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DB" w:rsidRDefault="00A30755" w:rsidP="00A30755">
      <w:pPr>
        <w:tabs>
          <w:tab w:val="left" w:pos="2545"/>
          <w:tab w:val="left" w:pos="4982"/>
          <w:tab w:val="left" w:pos="8131"/>
          <w:tab w:val="left" w:pos="11314"/>
          <w:tab w:val="left" w:pos="14300"/>
        </w:tabs>
        <w:spacing w:line="460" w:lineRule="exact"/>
        <w:jc w:val="center"/>
        <w:rPr>
          <w:rFonts w:eastAsia="標楷體"/>
          <w:b/>
          <w:sz w:val="40"/>
          <w:szCs w:val="40"/>
        </w:rPr>
      </w:pPr>
      <w:r w:rsidRPr="004F2375">
        <w:rPr>
          <w:rFonts w:eastAsia="標楷體" w:hint="eastAsia"/>
          <w:b/>
          <w:sz w:val="40"/>
          <w:szCs w:val="40"/>
        </w:rPr>
        <w:t>科學技術基本法部分條文修正案總說明</w:t>
      </w:r>
    </w:p>
    <w:p w:rsidR="00DD192A" w:rsidRDefault="00DD192A" w:rsidP="00DD192A">
      <w:pPr>
        <w:adjustRightInd w:val="0"/>
        <w:snapToGrid w:val="0"/>
        <w:spacing w:line="460" w:lineRule="exact"/>
        <w:ind w:firstLineChars="202" w:firstLine="566"/>
        <w:rPr>
          <w:rFonts w:ascii="標楷體" w:eastAsia="標楷體" w:hAnsi="標楷體"/>
          <w:sz w:val="28"/>
          <w:szCs w:val="28"/>
        </w:rPr>
      </w:pPr>
    </w:p>
    <w:p w:rsidR="00A30755" w:rsidRPr="004F2375" w:rsidRDefault="00B723B0" w:rsidP="00825A86">
      <w:pPr>
        <w:adjustRightInd w:val="0"/>
        <w:snapToGrid w:val="0"/>
        <w:spacing w:line="460" w:lineRule="exact"/>
        <w:ind w:firstLineChars="202" w:firstLine="566"/>
        <w:jc w:val="both"/>
        <w:rPr>
          <w:rFonts w:ascii="標楷體" w:eastAsia="標楷體" w:hAnsi="標楷體"/>
          <w:sz w:val="28"/>
          <w:szCs w:val="28"/>
        </w:rPr>
      </w:pPr>
      <w:r>
        <w:rPr>
          <w:rFonts w:ascii="標楷體" w:eastAsia="標楷體" w:hAnsi="標楷體" w:hint="eastAsia"/>
          <w:sz w:val="28"/>
          <w:szCs w:val="28"/>
        </w:rPr>
        <w:t>科學技術基本法自八十八年一月二十日制定</w:t>
      </w:r>
      <w:r w:rsidR="00A30755" w:rsidRPr="004F2375">
        <w:rPr>
          <w:rFonts w:ascii="標楷體" w:eastAsia="標楷體" w:hAnsi="標楷體" w:hint="eastAsia"/>
          <w:sz w:val="28"/>
          <w:szCs w:val="28"/>
        </w:rPr>
        <w:t>公布以來，歷經三次修正</w:t>
      </w:r>
      <w:r w:rsidR="00DD520A" w:rsidRPr="004F2375">
        <w:rPr>
          <w:rFonts w:ascii="新細明體" w:hAnsi="新細明體" w:hint="eastAsia"/>
          <w:sz w:val="28"/>
          <w:szCs w:val="28"/>
        </w:rPr>
        <w:t>，</w:t>
      </w:r>
      <w:r w:rsidR="00FA4B41">
        <w:rPr>
          <w:rFonts w:ascii="標楷體" w:eastAsia="標楷體" w:hAnsi="標楷體" w:hint="eastAsia"/>
          <w:sz w:val="28"/>
          <w:szCs w:val="28"/>
        </w:rPr>
        <w:t>最後一次修正為</w:t>
      </w:r>
      <w:r w:rsidR="00DD520A" w:rsidRPr="004F2375">
        <w:rPr>
          <w:rFonts w:ascii="標楷體" w:eastAsia="標楷體" w:hAnsi="標楷體" w:hint="eastAsia"/>
          <w:sz w:val="28"/>
          <w:szCs w:val="28"/>
        </w:rPr>
        <w:t>一百年十二月十四日</w:t>
      </w:r>
      <w:r w:rsidR="00A30755" w:rsidRPr="004F2375">
        <w:rPr>
          <w:rFonts w:ascii="標楷體" w:eastAsia="標楷體" w:hAnsi="標楷體" w:hint="eastAsia"/>
          <w:sz w:val="28"/>
          <w:szCs w:val="28"/>
        </w:rPr>
        <w:t>。為</w:t>
      </w:r>
      <w:r w:rsidR="00DE3334" w:rsidRPr="004F2375">
        <w:rPr>
          <w:rFonts w:ascii="標楷體" w:eastAsia="標楷體" w:hAnsi="標楷體" w:hint="eastAsia"/>
          <w:sz w:val="28"/>
          <w:szCs w:val="28"/>
        </w:rPr>
        <w:t>配合</w:t>
      </w:r>
      <w:r>
        <w:rPr>
          <w:rFonts w:ascii="標楷體" w:eastAsia="標楷體" w:hAnsi="標楷體" w:hint="eastAsia"/>
          <w:sz w:val="28"/>
          <w:szCs w:val="28"/>
        </w:rPr>
        <w:t>科學技術</w:t>
      </w:r>
      <w:r w:rsidR="00DE3334" w:rsidRPr="004F2375">
        <w:rPr>
          <w:rFonts w:ascii="標楷體" w:eastAsia="標楷體" w:hAnsi="標楷體" w:hint="eastAsia"/>
          <w:sz w:val="28"/>
          <w:szCs w:val="28"/>
        </w:rPr>
        <w:t>研究發展</w:t>
      </w:r>
      <w:r w:rsidR="00D1281A" w:rsidRPr="004F2375">
        <w:rPr>
          <w:rFonts w:ascii="標楷體" w:eastAsia="標楷體" w:hAnsi="標楷體" w:hint="eastAsia"/>
          <w:sz w:val="28"/>
          <w:szCs w:val="28"/>
        </w:rPr>
        <w:t>、</w:t>
      </w:r>
      <w:r w:rsidR="00DE3334" w:rsidRPr="004F2375">
        <w:rPr>
          <w:rFonts w:ascii="標楷體" w:eastAsia="標楷體" w:hAnsi="標楷體" w:hint="eastAsia"/>
          <w:sz w:val="28"/>
          <w:szCs w:val="28"/>
        </w:rPr>
        <w:t>成果運用及從事研究人員兼職之需要，</w:t>
      </w:r>
      <w:r w:rsidR="00DB6330" w:rsidRPr="004F2375">
        <w:rPr>
          <w:rFonts w:ascii="標楷體" w:eastAsia="標楷體" w:hAnsi="標楷體" w:hint="eastAsia"/>
          <w:sz w:val="28"/>
          <w:szCs w:val="28"/>
        </w:rPr>
        <w:t>加速科</w:t>
      </w:r>
      <w:r>
        <w:rPr>
          <w:rFonts w:ascii="標楷體" w:eastAsia="標楷體" w:hAnsi="標楷體" w:hint="eastAsia"/>
          <w:sz w:val="28"/>
          <w:szCs w:val="28"/>
        </w:rPr>
        <w:t>學</w:t>
      </w:r>
      <w:r w:rsidR="00DB6330" w:rsidRPr="004F2375">
        <w:rPr>
          <w:rFonts w:ascii="標楷體" w:eastAsia="標楷體" w:hAnsi="標楷體" w:hint="eastAsia"/>
          <w:sz w:val="28"/>
          <w:szCs w:val="28"/>
        </w:rPr>
        <w:t>技</w:t>
      </w:r>
      <w:r>
        <w:rPr>
          <w:rFonts w:ascii="標楷體" w:eastAsia="標楷體" w:hAnsi="標楷體" w:hint="eastAsia"/>
          <w:sz w:val="28"/>
          <w:szCs w:val="28"/>
        </w:rPr>
        <w:t>術</w:t>
      </w:r>
      <w:r w:rsidR="00DB6330" w:rsidRPr="004F2375">
        <w:rPr>
          <w:rFonts w:ascii="標楷體" w:eastAsia="標楷體" w:hAnsi="標楷體" w:hint="eastAsia"/>
          <w:sz w:val="28"/>
          <w:szCs w:val="28"/>
        </w:rPr>
        <w:t>研究發展成果應用及產業化</w:t>
      </w:r>
      <w:r w:rsidR="00A30755" w:rsidRPr="004F2375">
        <w:rPr>
          <w:rFonts w:ascii="標楷體" w:eastAsia="標楷體" w:hAnsi="標楷體" w:hint="eastAsia"/>
          <w:sz w:val="28"/>
          <w:szCs w:val="28"/>
        </w:rPr>
        <w:t>，爰擬具「科學技術基本法」</w:t>
      </w:r>
      <w:r>
        <w:rPr>
          <w:rFonts w:ascii="標楷體" w:eastAsia="標楷體" w:hAnsi="標楷體" w:hint="eastAsia"/>
          <w:sz w:val="28"/>
          <w:szCs w:val="28"/>
        </w:rPr>
        <w:t>部分條文</w:t>
      </w:r>
      <w:r w:rsidR="00A30755" w:rsidRPr="004F2375">
        <w:rPr>
          <w:rFonts w:ascii="標楷體" w:eastAsia="標楷體" w:hAnsi="標楷體" w:hint="eastAsia"/>
          <w:sz w:val="28"/>
          <w:szCs w:val="28"/>
        </w:rPr>
        <w:t>修正</w:t>
      </w:r>
      <w:bookmarkStart w:id="0" w:name="_GoBack"/>
      <w:bookmarkEnd w:id="0"/>
      <w:r w:rsidR="00A30755" w:rsidRPr="004F2375">
        <w:rPr>
          <w:rFonts w:ascii="標楷體" w:eastAsia="標楷體" w:hAnsi="標楷體" w:hint="eastAsia"/>
          <w:sz w:val="28"/>
          <w:szCs w:val="28"/>
        </w:rPr>
        <w:t>案，其修正要點如下：</w:t>
      </w:r>
    </w:p>
    <w:p w:rsidR="00A30755" w:rsidRPr="004F2375" w:rsidRDefault="00BF36B1" w:rsidP="00825A86">
      <w:pPr>
        <w:pStyle w:val="ae"/>
        <w:numPr>
          <w:ilvl w:val="0"/>
          <w:numId w:val="28"/>
        </w:numPr>
        <w:adjustRightInd w:val="0"/>
        <w:snapToGrid w:val="0"/>
        <w:spacing w:line="460" w:lineRule="exact"/>
        <w:ind w:leftChars="0" w:left="624" w:hanging="624"/>
        <w:jc w:val="both"/>
        <w:rPr>
          <w:rFonts w:ascii="標楷體" w:eastAsia="標楷體" w:hAnsi="標楷體"/>
          <w:sz w:val="28"/>
          <w:szCs w:val="28"/>
        </w:rPr>
      </w:pPr>
      <w:r w:rsidRPr="004F2375">
        <w:rPr>
          <w:rFonts w:ascii="標楷體" w:eastAsia="標楷體" w:hAnsi="標楷體" w:hint="eastAsia"/>
          <w:sz w:val="28"/>
          <w:szCs w:val="28"/>
        </w:rPr>
        <w:t>明定</w:t>
      </w:r>
      <w:r w:rsidR="00A22DE8" w:rsidRPr="004F2375">
        <w:rPr>
          <w:rFonts w:ascii="標楷體" w:eastAsia="標楷體" w:hAnsi="標楷體" w:hint="eastAsia"/>
          <w:sz w:val="28"/>
          <w:szCs w:val="28"/>
        </w:rPr>
        <w:t>研究發展成果</w:t>
      </w:r>
      <w:r w:rsidRPr="004F2375">
        <w:rPr>
          <w:rFonts w:ascii="標楷體" w:eastAsia="標楷體" w:hAnsi="標楷體" w:hint="eastAsia"/>
          <w:sz w:val="28"/>
          <w:szCs w:val="28"/>
        </w:rPr>
        <w:t>之收入(包含股票)排除國有財產法</w:t>
      </w:r>
      <w:r w:rsidR="00B723B0" w:rsidRPr="004F2375">
        <w:rPr>
          <w:rFonts w:ascii="標楷體" w:eastAsia="標楷體" w:hAnsi="標楷體" w:hint="eastAsia"/>
          <w:sz w:val="28"/>
          <w:szCs w:val="28"/>
        </w:rPr>
        <w:t>第五十六條</w:t>
      </w:r>
      <w:r w:rsidR="00B723B0">
        <w:rPr>
          <w:rFonts w:ascii="標楷體" w:eastAsia="標楷體" w:hAnsi="標楷體" w:hint="eastAsia"/>
          <w:sz w:val="28"/>
          <w:szCs w:val="28"/>
        </w:rPr>
        <w:t>等</w:t>
      </w:r>
      <w:r w:rsidR="008615B5" w:rsidRPr="004F2375">
        <w:rPr>
          <w:rFonts w:ascii="標楷體" w:eastAsia="標楷體" w:hAnsi="標楷體" w:hint="eastAsia"/>
          <w:sz w:val="28"/>
          <w:szCs w:val="28"/>
        </w:rPr>
        <w:t>相關</w:t>
      </w:r>
      <w:r w:rsidRPr="004F2375">
        <w:rPr>
          <w:rFonts w:ascii="標楷體" w:eastAsia="標楷體" w:hAnsi="標楷體" w:hint="eastAsia"/>
          <w:sz w:val="28"/>
          <w:szCs w:val="28"/>
        </w:rPr>
        <w:t>限制，</w:t>
      </w:r>
      <w:proofErr w:type="gramStart"/>
      <w:r w:rsidRPr="004F2375">
        <w:rPr>
          <w:rFonts w:ascii="標楷體" w:eastAsia="標楷體" w:hAnsi="標楷體" w:hint="eastAsia"/>
          <w:sz w:val="28"/>
          <w:szCs w:val="28"/>
        </w:rPr>
        <w:t>俾</w:t>
      </w:r>
      <w:proofErr w:type="gramEnd"/>
      <w:r w:rsidRPr="004F2375">
        <w:rPr>
          <w:rFonts w:ascii="標楷體" w:eastAsia="標楷體" w:hAnsi="標楷體" w:hint="eastAsia"/>
          <w:sz w:val="28"/>
          <w:szCs w:val="28"/>
        </w:rPr>
        <w:t>執行研</w:t>
      </w:r>
      <w:r w:rsidR="00602098" w:rsidRPr="004F2375">
        <w:rPr>
          <w:rFonts w:ascii="標楷體" w:eastAsia="標楷體" w:hAnsi="標楷體" w:hint="eastAsia"/>
          <w:sz w:val="28"/>
          <w:szCs w:val="28"/>
        </w:rPr>
        <w:t>究</w:t>
      </w:r>
      <w:r w:rsidRPr="004F2375">
        <w:rPr>
          <w:rFonts w:ascii="標楷體" w:eastAsia="標楷體" w:hAnsi="標楷體" w:hint="eastAsia"/>
          <w:sz w:val="28"/>
          <w:szCs w:val="28"/>
        </w:rPr>
        <w:t>發</w:t>
      </w:r>
      <w:r w:rsidR="00602098" w:rsidRPr="004F2375">
        <w:rPr>
          <w:rFonts w:ascii="標楷體" w:eastAsia="標楷體" w:hAnsi="標楷體" w:hint="eastAsia"/>
          <w:sz w:val="28"/>
          <w:szCs w:val="28"/>
        </w:rPr>
        <w:t>展</w:t>
      </w:r>
      <w:r w:rsidRPr="004F2375">
        <w:rPr>
          <w:rFonts w:ascii="標楷體" w:eastAsia="標楷體" w:hAnsi="標楷體" w:hint="eastAsia"/>
          <w:sz w:val="28"/>
          <w:szCs w:val="28"/>
        </w:rPr>
        <w:t>單位得彈性處分及運用</w:t>
      </w:r>
      <w:r w:rsidR="00A22DE8" w:rsidRPr="004F2375">
        <w:rPr>
          <w:rFonts w:ascii="標楷體" w:eastAsia="標楷體" w:hAnsi="標楷體" w:hint="eastAsia"/>
          <w:sz w:val="28"/>
          <w:szCs w:val="28"/>
        </w:rPr>
        <w:t>研究發展成果</w:t>
      </w:r>
      <w:r w:rsidR="00B723B0">
        <w:rPr>
          <w:rFonts w:ascii="標楷體" w:eastAsia="標楷體" w:hAnsi="標楷體" w:hint="eastAsia"/>
          <w:sz w:val="28"/>
          <w:szCs w:val="28"/>
        </w:rPr>
        <w:t>之</w:t>
      </w:r>
      <w:r w:rsidRPr="004F2375">
        <w:rPr>
          <w:rFonts w:ascii="標楷體" w:eastAsia="標楷體" w:hAnsi="標楷體" w:hint="eastAsia"/>
          <w:sz w:val="28"/>
          <w:szCs w:val="28"/>
        </w:rPr>
        <w:t>收入。（修正條文第六條</w:t>
      </w:r>
      <w:r w:rsidRPr="004F2375">
        <w:rPr>
          <w:rFonts w:ascii="標楷體" w:eastAsia="標楷體" w:hAnsi="標楷體"/>
          <w:sz w:val="28"/>
          <w:szCs w:val="28"/>
        </w:rPr>
        <w:t>）</w:t>
      </w:r>
    </w:p>
    <w:p w:rsidR="00A30755" w:rsidRDefault="00B723B0" w:rsidP="00825A86">
      <w:pPr>
        <w:pStyle w:val="ae"/>
        <w:numPr>
          <w:ilvl w:val="0"/>
          <w:numId w:val="28"/>
        </w:numPr>
        <w:adjustRightInd w:val="0"/>
        <w:snapToGrid w:val="0"/>
        <w:spacing w:line="460" w:lineRule="exact"/>
        <w:ind w:leftChars="0" w:left="624" w:hanging="624"/>
        <w:jc w:val="both"/>
        <w:rPr>
          <w:rFonts w:ascii="標楷體" w:eastAsia="標楷體" w:hAnsi="標楷體"/>
          <w:sz w:val="28"/>
          <w:szCs w:val="28"/>
        </w:rPr>
      </w:pPr>
      <w:r>
        <w:rPr>
          <w:rFonts w:ascii="標楷體" w:eastAsia="標楷體" w:hAnsi="標楷體" w:hint="eastAsia"/>
          <w:sz w:val="28"/>
          <w:szCs w:val="28"/>
        </w:rPr>
        <w:t>刪除</w:t>
      </w:r>
      <w:r w:rsidR="00A30755" w:rsidRPr="004F2375">
        <w:rPr>
          <w:rFonts w:ascii="標楷體" w:eastAsia="標楷體" w:hAnsi="標楷體" w:hint="eastAsia"/>
          <w:sz w:val="28"/>
          <w:szCs w:val="28"/>
        </w:rPr>
        <w:t>訂定特種基金之收支保管辦法之授權依據。（修正條文第十二條）</w:t>
      </w:r>
    </w:p>
    <w:p w:rsidR="00F64020" w:rsidRPr="00422E10" w:rsidRDefault="00F64020" w:rsidP="00825A86">
      <w:pPr>
        <w:pStyle w:val="ae"/>
        <w:numPr>
          <w:ilvl w:val="0"/>
          <w:numId w:val="28"/>
        </w:numPr>
        <w:adjustRightInd w:val="0"/>
        <w:snapToGrid w:val="0"/>
        <w:spacing w:line="460" w:lineRule="exact"/>
        <w:ind w:leftChars="0" w:left="624" w:hanging="624"/>
        <w:jc w:val="both"/>
        <w:rPr>
          <w:rFonts w:ascii="標楷體" w:eastAsia="標楷體" w:hAnsi="標楷體"/>
          <w:sz w:val="28"/>
          <w:szCs w:val="28"/>
        </w:rPr>
      </w:pPr>
      <w:r w:rsidRPr="00422E10">
        <w:rPr>
          <w:rFonts w:ascii="標楷體" w:eastAsia="標楷體" w:hAnsi="標楷體" w:hint="eastAsia"/>
          <w:sz w:val="28"/>
          <w:szCs w:val="28"/>
        </w:rPr>
        <w:t>國家科學技術發展基金運用，應編列一定比例之經費推廣科學知識普及化。（修正條文第十三條</w:t>
      </w:r>
      <w:r w:rsidRPr="00422E10">
        <w:rPr>
          <w:rFonts w:ascii="標楷體" w:eastAsia="標楷體" w:hAnsi="標楷體"/>
          <w:sz w:val="28"/>
          <w:szCs w:val="28"/>
        </w:rPr>
        <w:t>）</w:t>
      </w:r>
    </w:p>
    <w:p w:rsidR="000F2B71" w:rsidRPr="00422E10" w:rsidRDefault="006A5CD5" w:rsidP="000F2B71">
      <w:pPr>
        <w:pStyle w:val="ae"/>
        <w:numPr>
          <w:ilvl w:val="0"/>
          <w:numId w:val="28"/>
        </w:numPr>
        <w:adjustRightInd w:val="0"/>
        <w:snapToGrid w:val="0"/>
        <w:spacing w:line="460" w:lineRule="exact"/>
        <w:ind w:leftChars="0" w:left="624" w:hanging="624"/>
        <w:jc w:val="both"/>
        <w:rPr>
          <w:rFonts w:ascii="標楷體" w:eastAsia="標楷體" w:hAnsi="標楷體"/>
          <w:sz w:val="28"/>
          <w:szCs w:val="28"/>
        </w:rPr>
      </w:pPr>
      <w:r w:rsidRPr="00422E10">
        <w:rPr>
          <w:rFonts w:ascii="標楷體" w:eastAsia="標楷體" w:hAnsi="標楷體" w:hint="eastAsia"/>
          <w:sz w:val="28"/>
          <w:szCs w:val="28"/>
        </w:rPr>
        <w:t>為從事稀少性、危險性、重點研究項目或於特殊環境工作之科學技術人員優予待遇提供授權依據。（修正條文第十五條）</w:t>
      </w:r>
    </w:p>
    <w:p w:rsidR="000B41E7" w:rsidRPr="00422E10" w:rsidRDefault="000F2B71" w:rsidP="00422E10">
      <w:pPr>
        <w:pStyle w:val="ae"/>
        <w:numPr>
          <w:ilvl w:val="0"/>
          <w:numId w:val="28"/>
        </w:numPr>
        <w:adjustRightInd w:val="0"/>
        <w:snapToGrid w:val="0"/>
        <w:spacing w:line="460" w:lineRule="exact"/>
        <w:ind w:leftChars="0" w:left="624" w:hanging="624"/>
        <w:jc w:val="both"/>
        <w:rPr>
          <w:rFonts w:ascii="標楷體" w:eastAsia="標楷體" w:hAnsi="標楷體"/>
          <w:sz w:val="28"/>
          <w:szCs w:val="28"/>
        </w:rPr>
      </w:pPr>
      <w:r w:rsidRPr="00422E10">
        <w:rPr>
          <w:rFonts w:ascii="標楷體" w:eastAsia="標楷體" w:hAnsi="標楷體" w:hint="eastAsia"/>
          <w:sz w:val="28"/>
          <w:szCs w:val="28"/>
        </w:rPr>
        <w:t>為延攬境外優秀科學技術人才提供授權依據。</w:t>
      </w:r>
      <w:r w:rsidR="00422E10" w:rsidRPr="00422E10">
        <w:rPr>
          <w:rFonts w:ascii="標楷體" w:eastAsia="標楷體" w:hAnsi="標楷體" w:hint="eastAsia"/>
          <w:sz w:val="28"/>
          <w:szCs w:val="28"/>
        </w:rPr>
        <w:t>為放寬公立專科以上學校教師兼任行政職務者及公立研究機關(構)研究人員得兼任新創公司之職務，以擴大研究人員投入及協助衍生新創事業之效益，明定該等人員因科學研究業務而需技術作價投資或兼職者，排除公務員服務法第十三條第一項前段不得經營商業之限制，並增訂研究人員兼職之資訊公開、利益迴避、監督、查核等相關事項，以建立適度鬆綁、合理管理之產學友善環境。（修正條文第十七條）</w:t>
      </w:r>
    </w:p>
    <w:p w:rsidR="00FE012D" w:rsidRPr="007E7A85" w:rsidRDefault="00FE012D" w:rsidP="000F2B71">
      <w:pPr>
        <w:pStyle w:val="ae"/>
        <w:adjustRightInd w:val="0"/>
        <w:snapToGrid w:val="0"/>
        <w:spacing w:line="460" w:lineRule="exact"/>
        <w:ind w:leftChars="0" w:left="624"/>
        <w:jc w:val="both"/>
        <w:rPr>
          <w:rFonts w:ascii="標楷體" w:eastAsia="標楷體" w:hAnsi="標楷體"/>
          <w:color w:val="FF0000"/>
          <w:sz w:val="28"/>
          <w:szCs w:val="28"/>
        </w:rPr>
      </w:pPr>
    </w:p>
    <w:p w:rsidR="00422E10" w:rsidRDefault="00422E10">
      <w:pPr>
        <w:widowControl/>
        <w:rPr>
          <w:rFonts w:ascii="標楷體" w:eastAsia="標楷體" w:hAnsi="標楷體"/>
          <w:b/>
          <w:sz w:val="40"/>
          <w:szCs w:val="40"/>
        </w:rPr>
      </w:pPr>
      <w:r>
        <w:rPr>
          <w:rFonts w:ascii="標楷體" w:eastAsia="標楷體" w:hAnsi="標楷體"/>
          <w:b/>
          <w:sz w:val="40"/>
          <w:szCs w:val="40"/>
        </w:rPr>
        <w:br w:type="page"/>
      </w:r>
    </w:p>
    <w:p w:rsidR="007377DB" w:rsidRDefault="00764D30" w:rsidP="000B41E7">
      <w:pPr>
        <w:adjustRightInd w:val="0"/>
        <w:snapToGrid w:val="0"/>
        <w:spacing w:line="460" w:lineRule="exact"/>
        <w:jc w:val="center"/>
        <w:rPr>
          <w:rFonts w:ascii="標楷體" w:eastAsia="標楷體" w:hAnsi="標楷體"/>
          <w:b/>
          <w:sz w:val="40"/>
          <w:szCs w:val="40"/>
        </w:rPr>
      </w:pPr>
      <w:r w:rsidRPr="000B41E7">
        <w:rPr>
          <w:rFonts w:ascii="標楷體" w:eastAsia="標楷體" w:hAnsi="標楷體" w:hint="eastAsia"/>
          <w:b/>
          <w:sz w:val="40"/>
          <w:szCs w:val="40"/>
        </w:rPr>
        <w:lastRenderedPageBreak/>
        <w:t>科學技術</w:t>
      </w:r>
      <w:r w:rsidR="00B17923" w:rsidRPr="000B41E7">
        <w:rPr>
          <w:rFonts w:ascii="標楷體" w:eastAsia="標楷體" w:hAnsi="標楷體" w:hint="eastAsia"/>
          <w:b/>
          <w:sz w:val="40"/>
          <w:szCs w:val="40"/>
        </w:rPr>
        <w:t>基本</w:t>
      </w:r>
      <w:r w:rsidR="00DF3F31" w:rsidRPr="000B41E7">
        <w:rPr>
          <w:rFonts w:ascii="標楷體" w:eastAsia="標楷體" w:hAnsi="標楷體" w:hint="eastAsia"/>
          <w:b/>
          <w:sz w:val="40"/>
          <w:szCs w:val="40"/>
        </w:rPr>
        <w:t>法</w:t>
      </w:r>
      <w:r w:rsidR="00BA24CF" w:rsidRPr="000B41E7">
        <w:rPr>
          <w:rFonts w:ascii="標楷體" w:eastAsia="標楷體" w:hAnsi="標楷體" w:hint="eastAsia"/>
          <w:b/>
          <w:sz w:val="40"/>
          <w:szCs w:val="40"/>
        </w:rPr>
        <w:t>部分條文</w:t>
      </w:r>
      <w:r w:rsidR="00DF3F31" w:rsidRPr="000B41E7">
        <w:rPr>
          <w:rFonts w:ascii="標楷體" w:eastAsia="標楷體" w:hAnsi="標楷體" w:hint="eastAsia"/>
          <w:b/>
          <w:sz w:val="40"/>
          <w:szCs w:val="40"/>
        </w:rPr>
        <w:t>修正</w:t>
      </w:r>
      <w:r w:rsidR="00BA24CF" w:rsidRPr="000B41E7">
        <w:rPr>
          <w:rFonts w:ascii="標楷體" w:eastAsia="標楷體" w:hAnsi="標楷體" w:hint="eastAsia"/>
          <w:b/>
          <w:sz w:val="40"/>
          <w:szCs w:val="40"/>
        </w:rPr>
        <w:t>案</w:t>
      </w:r>
      <w:r w:rsidR="004B322A" w:rsidRPr="000B41E7">
        <w:rPr>
          <w:rFonts w:ascii="標楷體" w:eastAsia="標楷體" w:hAnsi="標楷體" w:hint="eastAsia"/>
          <w:b/>
          <w:sz w:val="40"/>
          <w:szCs w:val="40"/>
        </w:rPr>
        <w:t>條文</w:t>
      </w:r>
      <w:r w:rsidR="00DF3F31" w:rsidRPr="000B41E7">
        <w:rPr>
          <w:rFonts w:ascii="標楷體" w:eastAsia="標楷體" w:hAnsi="標楷體" w:hint="eastAsia"/>
          <w:b/>
          <w:sz w:val="40"/>
          <w:szCs w:val="40"/>
        </w:rPr>
        <w:t>對照表</w:t>
      </w:r>
    </w:p>
    <w:p w:rsidR="00C65F58" w:rsidRPr="00C65F58" w:rsidRDefault="00C65F58" w:rsidP="00EB0A7C">
      <w:pPr>
        <w:ind w:leftChars="296" w:left="991" w:hangingChars="117" w:hanging="281"/>
        <w:rPr>
          <w:rFonts w:ascii="標楷體" w:eastAsia="標楷體" w:hAnsi="標楷體"/>
        </w:rPr>
      </w:pPr>
    </w:p>
    <w:tbl>
      <w:tblPr>
        <w:tblW w:w="49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2918"/>
        <w:gridCol w:w="2918"/>
        <w:gridCol w:w="2919"/>
      </w:tblGrid>
      <w:tr w:rsidR="004F2375" w:rsidRPr="004F2375" w:rsidTr="000B41E7">
        <w:trPr>
          <w:jc w:val="center"/>
        </w:trPr>
        <w:tc>
          <w:tcPr>
            <w:tcW w:w="1666" w:type="pct"/>
            <w:shd w:val="clear" w:color="auto" w:fill="FFFFFF" w:themeFill="background1"/>
            <w:vAlign w:val="center"/>
          </w:tcPr>
          <w:p w:rsidR="00DF3F31" w:rsidRPr="00981016" w:rsidRDefault="00DF3F31" w:rsidP="00DF3F31">
            <w:pPr>
              <w:jc w:val="center"/>
              <w:rPr>
                <w:rFonts w:eastAsia="標楷體"/>
              </w:rPr>
            </w:pPr>
            <w:r w:rsidRPr="00981016">
              <w:rPr>
                <w:rFonts w:eastAsia="標楷體" w:hint="eastAsia"/>
              </w:rPr>
              <w:t>修正條文</w:t>
            </w:r>
          </w:p>
        </w:tc>
        <w:tc>
          <w:tcPr>
            <w:tcW w:w="1666" w:type="pct"/>
            <w:shd w:val="clear" w:color="auto" w:fill="FFFFFF" w:themeFill="background1"/>
            <w:vAlign w:val="center"/>
          </w:tcPr>
          <w:p w:rsidR="00DF3F31" w:rsidRPr="004F2375" w:rsidRDefault="00DF3F31" w:rsidP="00DF3F31">
            <w:pPr>
              <w:jc w:val="center"/>
              <w:rPr>
                <w:rFonts w:eastAsia="標楷體"/>
              </w:rPr>
            </w:pPr>
            <w:r w:rsidRPr="004F2375">
              <w:rPr>
                <w:rFonts w:eastAsia="標楷體" w:hint="eastAsia"/>
              </w:rPr>
              <w:t>現行條文</w:t>
            </w:r>
          </w:p>
        </w:tc>
        <w:tc>
          <w:tcPr>
            <w:tcW w:w="1667" w:type="pct"/>
            <w:shd w:val="clear" w:color="auto" w:fill="FFFFFF" w:themeFill="background1"/>
            <w:vAlign w:val="center"/>
          </w:tcPr>
          <w:p w:rsidR="00DF3F31" w:rsidRPr="004F2375" w:rsidRDefault="00DF3F31" w:rsidP="00DF3F31">
            <w:pPr>
              <w:jc w:val="center"/>
              <w:rPr>
                <w:rFonts w:eastAsia="標楷體"/>
              </w:rPr>
            </w:pPr>
            <w:r w:rsidRPr="004F2375">
              <w:rPr>
                <w:rFonts w:eastAsia="標楷體" w:hint="eastAsia"/>
              </w:rPr>
              <w:t>說明</w:t>
            </w:r>
          </w:p>
        </w:tc>
      </w:tr>
      <w:tr w:rsidR="004F2375" w:rsidRPr="004F2375" w:rsidTr="000B41E7">
        <w:trPr>
          <w:jc w:val="center"/>
        </w:trPr>
        <w:tc>
          <w:tcPr>
            <w:tcW w:w="1666" w:type="pct"/>
          </w:tcPr>
          <w:p w:rsidR="00C228A1" w:rsidRPr="00981016" w:rsidRDefault="00DF3F31" w:rsidP="00C228A1">
            <w:pPr>
              <w:pStyle w:val="20"/>
              <w:spacing w:after="0" w:line="240" w:lineRule="auto"/>
              <w:ind w:left="240" w:hangingChars="100" w:hanging="240"/>
              <w:jc w:val="both"/>
              <w:rPr>
                <w:rFonts w:eastAsia="標楷體"/>
              </w:rPr>
            </w:pPr>
            <w:r w:rsidRPr="00981016">
              <w:rPr>
                <w:rFonts w:eastAsia="標楷體" w:hint="eastAsia"/>
              </w:rPr>
              <w:t>第</w:t>
            </w:r>
            <w:r w:rsidR="00BA24CF" w:rsidRPr="00981016">
              <w:rPr>
                <w:rFonts w:eastAsia="標楷體" w:hint="eastAsia"/>
              </w:rPr>
              <w:t>六</w:t>
            </w:r>
            <w:r w:rsidRPr="00981016">
              <w:rPr>
                <w:rFonts w:eastAsia="標楷體" w:hint="eastAsia"/>
              </w:rPr>
              <w:t>條</w:t>
            </w:r>
            <w:r w:rsidRPr="00981016">
              <w:rPr>
                <w:rFonts w:eastAsia="標楷體" w:hint="eastAsia"/>
              </w:rPr>
              <w:t xml:space="preserve">  </w:t>
            </w:r>
            <w:r w:rsidR="00C228A1" w:rsidRPr="00981016">
              <w:rPr>
                <w:rFonts w:eastAsia="標楷體" w:hint="eastAsia"/>
              </w:rPr>
              <w:t>政府補助、委託、出資或公立研究機關（構）依法編列科學技術研究發展預算所進行之科學技術研究發展，應依評選或審查之方式決定對象，評選或審查應附理由。其所獲得之</w:t>
            </w:r>
            <w:r w:rsidR="00A22DE8" w:rsidRPr="00981016">
              <w:rPr>
                <w:rFonts w:eastAsia="標楷體" w:hint="eastAsia"/>
                <w:u w:val="single"/>
              </w:rPr>
              <w:t>研究發展</w:t>
            </w:r>
            <w:r w:rsidR="00A22DE8" w:rsidRPr="00981016">
              <w:rPr>
                <w:rFonts w:eastAsia="標楷體" w:hint="eastAsia"/>
              </w:rPr>
              <w:t>成果</w:t>
            </w:r>
            <w:r w:rsidR="00C228A1" w:rsidRPr="00981016">
              <w:rPr>
                <w:rFonts w:eastAsia="標楷體" w:hint="eastAsia"/>
              </w:rPr>
              <w:t>，得全部或一部歸屬於執行研究發展之單位所有或授權使用，不受國有財產法之限制。</w:t>
            </w:r>
          </w:p>
          <w:p w:rsidR="00C228A1" w:rsidRPr="00981016" w:rsidRDefault="00C228A1" w:rsidP="00C228A1">
            <w:pPr>
              <w:ind w:leftChars="97" w:left="233" w:firstLineChars="201" w:firstLine="482"/>
              <w:jc w:val="both"/>
              <w:rPr>
                <w:rFonts w:eastAsia="標楷體"/>
              </w:rPr>
            </w:pPr>
            <w:r w:rsidRPr="00981016">
              <w:rPr>
                <w:rFonts w:eastAsia="標楷體" w:hint="eastAsia"/>
              </w:rPr>
              <w:t>前項</w:t>
            </w:r>
            <w:r w:rsidR="00A22DE8" w:rsidRPr="00981016">
              <w:rPr>
                <w:rFonts w:eastAsia="標楷體" w:hint="eastAsia"/>
                <w:u w:val="single"/>
              </w:rPr>
              <w:t>研究發展</w:t>
            </w:r>
            <w:r w:rsidR="00A22DE8" w:rsidRPr="00981016">
              <w:rPr>
                <w:rFonts w:eastAsia="標楷體" w:hint="eastAsia"/>
              </w:rPr>
              <w:t>成果</w:t>
            </w:r>
            <w:r w:rsidR="00F21A71" w:rsidRPr="00981016">
              <w:rPr>
                <w:rFonts w:eastAsia="標楷體" w:hint="eastAsia"/>
                <w:u w:val="single"/>
              </w:rPr>
              <w:t>及其收入</w:t>
            </w:r>
            <w:r w:rsidRPr="00981016">
              <w:rPr>
                <w:rFonts w:eastAsia="標楷體" w:hint="eastAsia"/>
              </w:rPr>
              <w:t>，歸屬於公立學校、公立機關（構）或公營事業者，其保管、使用、收益及處分不受國有財產法</w:t>
            </w:r>
            <w:r w:rsidR="000C3DAF" w:rsidRPr="00981016">
              <w:rPr>
                <w:rFonts w:eastAsia="標楷體" w:hint="eastAsia"/>
              </w:rPr>
              <w:t>第十一條、第十三條、第十四條、第二十條、第二十五條、第二十八條、第二十九條、第三十三條、第三十五條、第三十六條</w:t>
            </w:r>
            <w:r w:rsidR="000C3DAF" w:rsidRPr="00981016">
              <w:rPr>
                <w:rFonts w:eastAsia="標楷體" w:hint="eastAsia"/>
                <w:u w:val="single"/>
              </w:rPr>
              <w:t>、</w:t>
            </w:r>
            <w:r w:rsidR="0018545B" w:rsidRPr="00981016">
              <w:rPr>
                <w:rFonts w:eastAsia="標楷體" w:hint="eastAsia"/>
                <w:u w:val="single"/>
              </w:rPr>
              <w:t>第五十六條</w:t>
            </w:r>
            <w:r w:rsidR="0018545B" w:rsidRPr="00981016">
              <w:rPr>
                <w:rFonts w:eastAsia="標楷體" w:hint="eastAsia"/>
              </w:rPr>
              <w:t>、</w:t>
            </w:r>
            <w:r w:rsidR="000C3DAF" w:rsidRPr="00981016">
              <w:rPr>
                <w:rFonts w:eastAsia="標楷體" w:hint="eastAsia"/>
              </w:rPr>
              <w:t>第五十七條、第五十八條、第六十條及第六十四條</w:t>
            </w:r>
            <w:r w:rsidRPr="00981016">
              <w:rPr>
                <w:rFonts w:eastAsia="標楷體" w:hint="eastAsia"/>
              </w:rPr>
              <w:t>規定之限制。</w:t>
            </w:r>
          </w:p>
          <w:p w:rsidR="00B22577" w:rsidRPr="00981016" w:rsidRDefault="00F21A71" w:rsidP="003A13D9">
            <w:pPr>
              <w:ind w:leftChars="97" w:left="233" w:firstLineChars="201" w:firstLine="482"/>
              <w:jc w:val="both"/>
              <w:rPr>
                <w:rFonts w:eastAsia="標楷體"/>
              </w:rPr>
            </w:pPr>
            <w:r w:rsidRPr="00981016">
              <w:rPr>
                <w:rFonts w:eastAsia="標楷體" w:hint="eastAsia"/>
              </w:rPr>
              <w:t>前二項</w:t>
            </w:r>
            <w:r w:rsidR="00A22DE8" w:rsidRPr="00981016">
              <w:rPr>
                <w:rFonts w:eastAsia="標楷體" w:hint="eastAsia"/>
                <w:u w:val="single"/>
              </w:rPr>
              <w:t>研究發展</w:t>
            </w:r>
            <w:r w:rsidR="00A22DE8" w:rsidRPr="00981016">
              <w:rPr>
                <w:rFonts w:eastAsia="標楷體" w:hint="eastAsia"/>
              </w:rPr>
              <w:t>成果</w:t>
            </w:r>
            <w:r w:rsidRPr="00981016">
              <w:rPr>
                <w:rFonts w:eastAsia="標楷體" w:hint="eastAsia"/>
                <w:u w:val="single"/>
              </w:rPr>
              <w:t>及其收入</w:t>
            </w:r>
            <w:r w:rsidR="00C228A1" w:rsidRPr="00981016">
              <w:rPr>
                <w:rFonts w:eastAsia="標楷體" w:hint="eastAsia"/>
              </w:rPr>
              <w:t>之歸屬及運用，應依公平及效益原則，參酌資本與勞務之比例及貢獻，科學技術</w:t>
            </w:r>
            <w:r w:rsidR="00A22DE8" w:rsidRPr="00981016">
              <w:rPr>
                <w:rFonts w:eastAsia="標楷體" w:hint="eastAsia"/>
              </w:rPr>
              <w:t>研究發展成果</w:t>
            </w:r>
            <w:r w:rsidR="00C228A1" w:rsidRPr="00981016">
              <w:rPr>
                <w:rFonts w:eastAsia="標楷體" w:hint="eastAsia"/>
              </w:rPr>
              <w:t>之性質、運用潛力、社會公益、國家安全及對市場之影響，就其目的、要件、期限、範圍、</w:t>
            </w:r>
            <w:r w:rsidR="00C228A1" w:rsidRPr="00981016">
              <w:rPr>
                <w:rFonts w:eastAsia="標楷體" w:hint="eastAsia"/>
              </w:rPr>
              <w:lastRenderedPageBreak/>
              <w:t>全部或一部之比例、登記、管理、收益分配、迴避及其相關資訊之揭露、資助機關介入授權第三人實施或收歸國有及相關程序等事項之辦法，</w:t>
            </w:r>
            <w:r w:rsidR="00516500" w:rsidRPr="00981016">
              <w:rPr>
                <w:rFonts w:eastAsia="標楷體" w:hint="eastAsia"/>
              </w:rPr>
              <w:t>由行政院統籌規劃訂定；各主管機關並得訂定相關法規命令施行之。</w:t>
            </w:r>
          </w:p>
          <w:p w:rsidR="00FB7F5D" w:rsidRPr="00981016" w:rsidRDefault="00FB7F5D" w:rsidP="003A13D9">
            <w:pPr>
              <w:ind w:leftChars="97" w:left="233" w:firstLineChars="201" w:firstLine="482"/>
              <w:jc w:val="both"/>
              <w:rPr>
                <w:rFonts w:eastAsia="標楷體"/>
                <w:u w:val="single"/>
              </w:rPr>
            </w:pPr>
            <w:r w:rsidRPr="00981016">
              <w:rPr>
                <w:rFonts w:eastAsia="標楷體" w:hint="eastAsia"/>
              </w:rPr>
              <w:t>公立學校、公立研究機關（構）、法人或團體接受第一項政府補助、委託或公立研究機關（構）依法編列之科學技術研究發展預算辦理採購，除我國締結之條約或協定另有規定者外，不適用政府採購法之規定。但應受補助、委託或主管機關之監督；其監督管理辦法，由中央科技主管機關定之。</w:t>
            </w:r>
          </w:p>
        </w:tc>
        <w:tc>
          <w:tcPr>
            <w:tcW w:w="1666" w:type="pct"/>
          </w:tcPr>
          <w:p w:rsidR="00C401B2" w:rsidRPr="004F2375" w:rsidRDefault="00C401B2" w:rsidP="00C401B2">
            <w:pPr>
              <w:pStyle w:val="20"/>
              <w:spacing w:after="0" w:line="240" w:lineRule="auto"/>
              <w:ind w:left="240" w:hangingChars="100" w:hanging="240"/>
              <w:jc w:val="both"/>
              <w:rPr>
                <w:rFonts w:eastAsia="標楷體"/>
              </w:rPr>
            </w:pPr>
            <w:r w:rsidRPr="004F2375">
              <w:rPr>
                <w:rFonts w:eastAsia="標楷體" w:hint="eastAsia"/>
              </w:rPr>
              <w:lastRenderedPageBreak/>
              <w:t>第</w:t>
            </w:r>
            <w:r w:rsidR="00BA24CF" w:rsidRPr="004F2375">
              <w:rPr>
                <w:rFonts w:eastAsia="標楷體" w:hint="eastAsia"/>
              </w:rPr>
              <w:t>六</w:t>
            </w:r>
            <w:r w:rsidRPr="004F2375">
              <w:rPr>
                <w:rFonts w:eastAsia="標楷體" w:hint="eastAsia"/>
              </w:rPr>
              <w:t>條</w:t>
            </w:r>
            <w:r w:rsidRPr="004F2375">
              <w:rPr>
                <w:rFonts w:eastAsia="標楷體" w:hint="eastAsia"/>
              </w:rPr>
              <w:t xml:space="preserve">  </w:t>
            </w:r>
            <w:r w:rsidRPr="004F2375">
              <w:rPr>
                <w:rFonts w:eastAsia="標楷體" w:hint="eastAsia"/>
              </w:rPr>
              <w:t>政府補助、委託、出資或公立研究機關（構）依法編列科學技術研究發展預算所進行之科學技術研究發展，應依評選或審查之方式決定對象，評選或審查應附理由。其所獲得之</w:t>
            </w:r>
            <w:r w:rsidRPr="00DD491F">
              <w:rPr>
                <w:rFonts w:eastAsia="標楷體" w:hint="eastAsia"/>
              </w:rPr>
              <w:t>智慧財產權及</w:t>
            </w:r>
            <w:r w:rsidRPr="004F2375">
              <w:rPr>
                <w:rFonts w:eastAsia="標楷體" w:hint="eastAsia"/>
              </w:rPr>
              <w:t>成果，得</w:t>
            </w:r>
            <w:r w:rsidRPr="004F2375">
              <w:rPr>
                <w:rFonts w:eastAsia="標楷體" w:hint="eastAsia"/>
                <w:u w:val="single"/>
              </w:rPr>
              <w:t>將</w:t>
            </w:r>
            <w:r w:rsidRPr="004F2375">
              <w:rPr>
                <w:rFonts w:eastAsia="標楷體" w:hint="eastAsia"/>
              </w:rPr>
              <w:t>全部或一部歸屬於執行研究發展之單位所有或授權使用，不受國有財產法之限制。</w:t>
            </w:r>
          </w:p>
          <w:p w:rsidR="00C401B2" w:rsidRPr="004F2375" w:rsidRDefault="00C401B2" w:rsidP="00C401B2">
            <w:pPr>
              <w:ind w:leftChars="97" w:left="233" w:firstLineChars="201" w:firstLine="482"/>
              <w:jc w:val="both"/>
              <w:rPr>
                <w:rFonts w:eastAsia="標楷體"/>
              </w:rPr>
            </w:pPr>
            <w:r w:rsidRPr="004F2375">
              <w:rPr>
                <w:rFonts w:eastAsia="標楷體" w:hint="eastAsia"/>
              </w:rPr>
              <w:t>前項</w:t>
            </w:r>
            <w:r w:rsidRPr="00DD491F">
              <w:rPr>
                <w:rFonts w:eastAsia="標楷體" w:hint="eastAsia"/>
              </w:rPr>
              <w:t>智慧財產權及</w:t>
            </w:r>
            <w:r w:rsidRPr="004F2375">
              <w:rPr>
                <w:rFonts w:eastAsia="標楷體" w:hint="eastAsia"/>
              </w:rPr>
              <w:t>成果，歸屬於公立學校、公立機關（構）或公營事業者，其保管、使用、收益及處分不受國有財產法第十一條、第十三條、第十四條、第二十條、第二十五條、第二十八條、第二十九條、第三十三條、第三十五條、第三十六條、第五十七條、第五十八條、第六十條及第六十四條規定之限制。</w:t>
            </w:r>
          </w:p>
          <w:p w:rsidR="00C401B2" w:rsidRPr="004F2375" w:rsidRDefault="00C401B2" w:rsidP="00C401B2">
            <w:pPr>
              <w:ind w:leftChars="97" w:left="233" w:firstLineChars="201" w:firstLine="482"/>
              <w:jc w:val="both"/>
              <w:rPr>
                <w:rFonts w:eastAsia="標楷體"/>
              </w:rPr>
            </w:pPr>
            <w:r w:rsidRPr="004F2375">
              <w:rPr>
                <w:rFonts w:eastAsia="標楷體" w:hint="eastAsia"/>
              </w:rPr>
              <w:t>前二項</w:t>
            </w:r>
            <w:r w:rsidRPr="00DD491F">
              <w:rPr>
                <w:rFonts w:eastAsia="標楷體" w:hint="eastAsia"/>
              </w:rPr>
              <w:t>智慧財產權及</w:t>
            </w:r>
            <w:r w:rsidRPr="004F2375">
              <w:rPr>
                <w:rFonts w:eastAsia="標楷體" w:hint="eastAsia"/>
              </w:rPr>
              <w:t>成果之歸屬及運用，應依公平及效益原則，參酌資本與勞務之比例及貢獻，科學技術</w:t>
            </w:r>
            <w:r w:rsidR="00A22DE8" w:rsidRPr="004F2375">
              <w:rPr>
                <w:rFonts w:eastAsia="標楷體" w:hint="eastAsia"/>
              </w:rPr>
              <w:t>研究發展成果</w:t>
            </w:r>
            <w:r w:rsidRPr="004F2375">
              <w:rPr>
                <w:rFonts w:eastAsia="標楷體" w:hint="eastAsia"/>
              </w:rPr>
              <w:t>之性質、運用潛力、社會公益、國家安全及對市場之影響，就其目的、要件、期限、範圍、全部或</w:t>
            </w:r>
            <w:r w:rsidRPr="004F2375">
              <w:rPr>
                <w:rFonts w:eastAsia="標楷體" w:hint="eastAsia"/>
              </w:rPr>
              <w:lastRenderedPageBreak/>
              <w:t>一部之比例、登記、管理、收益分配、迴避及其相關資訊之揭露、資助機關介入授權第三人實施或收歸國有及相關程序等事項之辦法，由行政院統籌規劃訂定；各主管機關並得訂定相關法規命令施行之。</w:t>
            </w:r>
          </w:p>
          <w:p w:rsidR="00DF3F31" w:rsidRPr="004F2375" w:rsidRDefault="00C401B2" w:rsidP="00C401B2">
            <w:pPr>
              <w:ind w:leftChars="97" w:left="233" w:firstLineChars="201" w:firstLine="482"/>
              <w:jc w:val="both"/>
              <w:rPr>
                <w:rFonts w:eastAsia="標楷體"/>
              </w:rPr>
            </w:pPr>
            <w:r w:rsidRPr="004F2375">
              <w:rPr>
                <w:rFonts w:eastAsia="標楷體" w:hint="eastAsia"/>
              </w:rPr>
              <w:t>公立學校、公立研究機關（構）、法人或團體接受第一項政府補助、委託或公立研究機關（構）依法編列之科學技術研究發展預算辦理採購，除我國締結之條約或協定另有規定者外，不適用政府採購法之規定。但應受補助、委託或主管機關之監督；其監督管理辦法，由中央科技主管機關定之。</w:t>
            </w:r>
          </w:p>
        </w:tc>
        <w:tc>
          <w:tcPr>
            <w:tcW w:w="1667" w:type="pct"/>
          </w:tcPr>
          <w:p w:rsidR="00C951A8" w:rsidRPr="004F2375" w:rsidRDefault="00C951A8" w:rsidP="00C951A8">
            <w:pPr>
              <w:ind w:leftChars="16" w:left="508" w:hangingChars="196" w:hanging="470"/>
              <w:jc w:val="both"/>
              <w:rPr>
                <w:rFonts w:eastAsia="標楷體"/>
                <w:bCs/>
              </w:rPr>
            </w:pPr>
            <w:r w:rsidRPr="004F2375">
              <w:rPr>
                <w:rFonts w:eastAsia="標楷體" w:hint="eastAsia"/>
                <w:bCs/>
              </w:rPr>
              <w:lastRenderedPageBreak/>
              <w:t>一、因研究發展成果</w:t>
            </w:r>
            <w:r>
              <w:rPr>
                <w:rFonts w:eastAsia="標楷體" w:hint="eastAsia"/>
                <w:bCs/>
              </w:rPr>
              <w:t>即指</w:t>
            </w:r>
            <w:r w:rsidRPr="004F2375">
              <w:rPr>
                <w:rFonts w:eastAsia="標楷體" w:hint="eastAsia"/>
                <w:bCs/>
              </w:rPr>
              <w:t>智慧財產權</w:t>
            </w:r>
            <w:r>
              <w:rPr>
                <w:rFonts w:eastAsia="標楷體" w:hint="eastAsia"/>
                <w:bCs/>
              </w:rPr>
              <w:t>及成果</w:t>
            </w:r>
            <w:r w:rsidRPr="004F2375">
              <w:rPr>
                <w:rFonts w:eastAsia="標楷體" w:hint="eastAsia"/>
                <w:bCs/>
              </w:rPr>
              <w:t>，</w:t>
            </w:r>
            <w:proofErr w:type="gramStart"/>
            <w:r w:rsidRPr="004F2375">
              <w:rPr>
                <w:rFonts w:eastAsia="標楷體" w:hint="eastAsia"/>
                <w:bCs/>
              </w:rPr>
              <w:t>爰</w:t>
            </w:r>
            <w:proofErr w:type="gramEnd"/>
            <w:r>
              <w:rPr>
                <w:rFonts w:eastAsia="標楷體" w:hint="eastAsia"/>
                <w:bCs/>
              </w:rPr>
              <w:t>將</w:t>
            </w:r>
            <w:r w:rsidRPr="004F2375">
              <w:rPr>
                <w:rFonts w:eastAsia="標楷體" w:hint="eastAsia"/>
                <w:bCs/>
              </w:rPr>
              <w:t>第一</w:t>
            </w:r>
            <w:proofErr w:type="gramStart"/>
            <w:r w:rsidRPr="004F2375">
              <w:rPr>
                <w:rFonts w:eastAsia="標楷體" w:hint="eastAsia"/>
                <w:bCs/>
              </w:rPr>
              <w:t>項</w:t>
            </w:r>
            <w:r>
              <w:rPr>
                <w:rFonts w:eastAsia="標楷體" w:hint="eastAsia"/>
                <w:bCs/>
              </w:rPr>
              <w:t>酌作</w:t>
            </w:r>
            <w:proofErr w:type="gramEnd"/>
            <w:r w:rsidRPr="004F2375">
              <w:rPr>
                <w:rFonts w:eastAsia="標楷體" w:hint="eastAsia"/>
                <w:bCs/>
              </w:rPr>
              <w:t>修正。</w:t>
            </w:r>
          </w:p>
          <w:p w:rsidR="00C951A8" w:rsidRDefault="00C951A8" w:rsidP="00C951A8">
            <w:pPr>
              <w:ind w:leftChars="16" w:left="508" w:hangingChars="196" w:hanging="470"/>
              <w:jc w:val="both"/>
              <w:rPr>
                <w:rFonts w:eastAsia="標楷體"/>
                <w:bCs/>
              </w:rPr>
            </w:pPr>
            <w:r w:rsidRPr="004F2375">
              <w:rPr>
                <w:rFonts w:eastAsia="標楷體" w:hint="eastAsia"/>
                <w:bCs/>
              </w:rPr>
              <w:t>二、第二項</w:t>
            </w:r>
            <w:r>
              <w:rPr>
                <w:rFonts w:eastAsia="標楷體" w:hint="eastAsia"/>
                <w:bCs/>
              </w:rPr>
              <w:t>配合第一項修正</w:t>
            </w:r>
            <w:r w:rsidRPr="004F2375">
              <w:rPr>
                <w:rFonts w:eastAsia="標楷體" w:hint="eastAsia"/>
                <w:bCs/>
              </w:rPr>
              <w:t>，</w:t>
            </w:r>
            <w:r>
              <w:rPr>
                <w:rFonts w:eastAsia="標楷體" w:hint="eastAsia"/>
                <w:bCs/>
              </w:rPr>
              <w:t>並</w:t>
            </w:r>
            <w:r w:rsidRPr="004F2375">
              <w:rPr>
                <w:rFonts w:eastAsia="標楷體" w:hint="eastAsia"/>
                <w:bCs/>
              </w:rPr>
              <w:t>明定研究發展成果之收入</w:t>
            </w:r>
            <w:r w:rsidRPr="004F2375">
              <w:rPr>
                <w:rFonts w:eastAsia="標楷體" w:hint="eastAsia"/>
                <w:bCs/>
              </w:rPr>
              <w:t>(</w:t>
            </w:r>
            <w:r w:rsidRPr="004F2375">
              <w:rPr>
                <w:rFonts w:eastAsia="標楷體" w:hint="eastAsia"/>
                <w:bCs/>
              </w:rPr>
              <w:t>包含股票</w:t>
            </w:r>
            <w:r w:rsidRPr="004F2375">
              <w:rPr>
                <w:rFonts w:eastAsia="標楷體" w:hint="eastAsia"/>
                <w:bCs/>
              </w:rPr>
              <w:t>)</w:t>
            </w:r>
            <w:r w:rsidRPr="004F2375">
              <w:rPr>
                <w:rFonts w:eastAsia="標楷體" w:hint="eastAsia"/>
                <w:bCs/>
              </w:rPr>
              <w:t>排除國有財產法之相關限制，</w:t>
            </w:r>
            <w:proofErr w:type="gramStart"/>
            <w:r w:rsidRPr="004F2375">
              <w:rPr>
                <w:rFonts w:eastAsia="標楷體" w:hint="eastAsia"/>
                <w:bCs/>
              </w:rPr>
              <w:t>俾</w:t>
            </w:r>
            <w:proofErr w:type="gramEnd"/>
            <w:r w:rsidRPr="004F2375">
              <w:rPr>
                <w:rFonts w:eastAsia="標楷體" w:hint="eastAsia"/>
                <w:bCs/>
              </w:rPr>
              <w:t>執行研究發展單位得彈性處分及運用研究發展成果</w:t>
            </w:r>
            <w:r>
              <w:rPr>
                <w:rFonts w:eastAsia="標楷體" w:hint="eastAsia"/>
                <w:bCs/>
              </w:rPr>
              <w:t>之</w:t>
            </w:r>
            <w:r w:rsidRPr="004F2375">
              <w:rPr>
                <w:rFonts w:eastAsia="標楷體" w:hint="eastAsia"/>
                <w:bCs/>
              </w:rPr>
              <w:t>收入。又國有財產法第五十六條規定，有價證券</w:t>
            </w:r>
            <w:r>
              <w:rPr>
                <w:rFonts w:eastAsia="標楷體" w:hint="eastAsia"/>
                <w:bCs/>
              </w:rPr>
              <w:t>得</w:t>
            </w:r>
            <w:r w:rsidRPr="004F2375">
              <w:rPr>
                <w:rFonts w:eastAsia="標楷體" w:hint="eastAsia"/>
                <w:bCs/>
              </w:rPr>
              <w:t>經行政院核准予以出售；</w:t>
            </w:r>
            <w:r>
              <w:rPr>
                <w:rFonts w:eastAsia="標楷體" w:hint="eastAsia"/>
                <w:bCs/>
              </w:rPr>
              <w:t>其出售由財政部商得審計機關同意，依證券交易法之規定辦理。</w:t>
            </w:r>
            <w:r w:rsidRPr="004F2375">
              <w:rPr>
                <w:rFonts w:eastAsia="標楷體" w:hint="eastAsia"/>
                <w:bCs/>
              </w:rPr>
              <w:t>為簡化研究發展成果收入</w:t>
            </w:r>
            <w:r>
              <w:rPr>
                <w:rFonts w:eastAsia="標楷體" w:hint="eastAsia"/>
                <w:bCs/>
              </w:rPr>
              <w:t>屬有價證券者（例如股票）</w:t>
            </w:r>
            <w:r w:rsidRPr="004F2375">
              <w:rPr>
                <w:rFonts w:eastAsia="標楷體" w:hint="eastAsia"/>
                <w:bCs/>
              </w:rPr>
              <w:t>之處分流程，</w:t>
            </w:r>
            <w:proofErr w:type="gramStart"/>
            <w:r w:rsidRPr="004F2375">
              <w:rPr>
                <w:rFonts w:eastAsia="標楷體" w:hint="eastAsia"/>
                <w:bCs/>
              </w:rPr>
              <w:t>爰</w:t>
            </w:r>
            <w:proofErr w:type="gramEnd"/>
            <w:r w:rsidRPr="004F2375">
              <w:rPr>
                <w:rFonts w:eastAsia="標楷體" w:hint="eastAsia"/>
                <w:bCs/>
              </w:rPr>
              <w:t>增列排除國有財產法第五十六條之限制。</w:t>
            </w:r>
          </w:p>
          <w:p w:rsidR="00C951A8" w:rsidRDefault="00C951A8" w:rsidP="00C951A8">
            <w:pPr>
              <w:ind w:left="497" w:hangingChars="207" w:hanging="497"/>
              <w:jc w:val="both"/>
              <w:rPr>
                <w:rFonts w:eastAsia="標楷體"/>
                <w:bCs/>
              </w:rPr>
            </w:pPr>
            <w:r>
              <w:rPr>
                <w:rFonts w:eastAsia="標楷體" w:hint="eastAsia"/>
                <w:bCs/>
              </w:rPr>
              <w:t>三、第三項配合前二項規定修正，將研究發展成果之收入納入規範。</w:t>
            </w:r>
          </w:p>
          <w:p w:rsidR="00FD4D81" w:rsidRPr="00241F93" w:rsidRDefault="00C951A8" w:rsidP="00C951A8">
            <w:pPr>
              <w:ind w:left="497" w:hangingChars="207" w:hanging="497"/>
              <w:jc w:val="both"/>
              <w:rPr>
                <w:rFonts w:eastAsia="標楷體"/>
                <w:bCs/>
              </w:rPr>
            </w:pPr>
            <w:r>
              <w:rPr>
                <w:rFonts w:eastAsia="標楷體" w:hint="eastAsia"/>
                <w:bCs/>
              </w:rPr>
              <w:t>四、第四項未修正。</w:t>
            </w:r>
          </w:p>
        </w:tc>
      </w:tr>
      <w:tr w:rsidR="004F2375" w:rsidRPr="004F2375" w:rsidTr="000B41E7">
        <w:trPr>
          <w:jc w:val="center"/>
        </w:trPr>
        <w:tc>
          <w:tcPr>
            <w:tcW w:w="1666" w:type="pct"/>
          </w:tcPr>
          <w:p w:rsidR="0096031D" w:rsidRPr="00981016" w:rsidRDefault="0096031D" w:rsidP="00E51DA2">
            <w:pPr>
              <w:ind w:left="240" w:hangingChars="100" w:hanging="240"/>
              <w:jc w:val="both"/>
              <w:rPr>
                <w:rFonts w:eastAsia="標楷體"/>
              </w:rPr>
            </w:pPr>
            <w:r w:rsidRPr="00981016">
              <w:rPr>
                <w:rFonts w:eastAsia="標楷體" w:hint="eastAsia"/>
              </w:rPr>
              <w:lastRenderedPageBreak/>
              <w:t>第十二條</w:t>
            </w:r>
            <w:r w:rsidRPr="00981016">
              <w:rPr>
                <w:rFonts w:eastAsia="標楷體" w:hint="eastAsia"/>
              </w:rPr>
              <w:t xml:space="preserve">  </w:t>
            </w:r>
            <w:r w:rsidRPr="00981016">
              <w:rPr>
                <w:rFonts w:eastAsia="標楷體" w:hint="eastAsia"/>
              </w:rPr>
              <w:t>為增進科學技術研究發展能力、鼓勵傑出科學技術研究發展人才、充實科學技術研究設施及資助</w:t>
            </w:r>
            <w:r w:rsidR="00A22DE8" w:rsidRPr="00981016">
              <w:rPr>
                <w:rFonts w:eastAsia="標楷體" w:hint="eastAsia"/>
              </w:rPr>
              <w:t>研究發展成果</w:t>
            </w:r>
            <w:r w:rsidRPr="00981016">
              <w:rPr>
                <w:rFonts w:eastAsia="標楷體" w:hint="eastAsia"/>
              </w:rPr>
              <w:t>之運用，並利掌握時效及發揮最大效用，行政院應設置國家科學技術發展基金，編製附屬單位預算。</w:t>
            </w:r>
            <w:r w:rsidRPr="00981016">
              <w:rPr>
                <w:rFonts w:eastAsia="標楷體" w:hint="eastAsia"/>
              </w:rPr>
              <w:t xml:space="preserve">        </w:t>
            </w:r>
          </w:p>
          <w:p w:rsidR="0096031D" w:rsidRPr="00981016" w:rsidRDefault="0096031D" w:rsidP="00E51DA2">
            <w:pPr>
              <w:ind w:leftChars="97" w:left="233" w:firstLineChars="201" w:firstLine="482"/>
              <w:jc w:val="both"/>
              <w:rPr>
                <w:rFonts w:eastAsia="標楷體"/>
              </w:rPr>
            </w:pPr>
            <w:r w:rsidRPr="00981016">
              <w:rPr>
                <w:rFonts w:eastAsia="標楷體" w:hint="eastAsia"/>
              </w:rPr>
              <w:t>國家科學技術發展基金之運用，應配合國家科學技術之發展與研究人員之需求，經公開程序審查，並應建立績效評估制度。</w:t>
            </w:r>
            <w:r w:rsidRPr="00981016">
              <w:rPr>
                <w:rFonts w:eastAsia="標楷體" w:hint="eastAsia"/>
              </w:rPr>
              <w:t xml:space="preserve">                    </w:t>
            </w:r>
          </w:p>
          <w:p w:rsidR="0096031D" w:rsidRPr="00981016" w:rsidRDefault="0096031D" w:rsidP="00E51DA2">
            <w:pPr>
              <w:ind w:leftChars="97" w:left="233" w:firstLineChars="201" w:firstLine="482"/>
              <w:jc w:val="both"/>
              <w:rPr>
                <w:rFonts w:eastAsia="標楷體"/>
              </w:rPr>
            </w:pPr>
          </w:p>
        </w:tc>
        <w:tc>
          <w:tcPr>
            <w:tcW w:w="1666" w:type="pct"/>
          </w:tcPr>
          <w:p w:rsidR="0096031D" w:rsidRPr="004F2375" w:rsidRDefault="0096031D" w:rsidP="00E51DA2">
            <w:pPr>
              <w:ind w:left="240" w:hangingChars="100" w:hanging="240"/>
              <w:jc w:val="both"/>
              <w:rPr>
                <w:rFonts w:eastAsia="標楷體"/>
              </w:rPr>
            </w:pPr>
            <w:r w:rsidRPr="004F2375">
              <w:rPr>
                <w:rFonts w:eastAsia="標楷體" w:hint="eastAsia"/>
              </w:rPr>
              <w:lastRenderedPageBreak/>
              <w:t>第十二條</w:t>
            </w:r>
            <w:r w:rsidRPr="004F2375">
              <w:rPr>
                <w:rFonts w:eastAsia="標楷體" w:hint="eastAsia"/>
              </w:rPr>
              <w:t xml:space="preserve">  </w:t>
            </w:r>
            <w:r w:rsidRPr="004F2375">
              <w:rPr>
                <w:rFonts w:eastAsia="標楷體" w:hint="eastAsia"/>
              </w:rPr>
              <w:t>為增進科學技術研究發展能力、鼓勵傑出科學技術研究發展人才、充實科學技術研究設施及資助</w:t>
            </w:r>
            <w:r w:rsidR="00A22DE8" w:rsidRPr="004F2375">
              <w:rPr>
                <w:rFonts w:eastAsia="標楷體" w:hint="eastAsia"/>
              </w:rPr>
              <w:t>研究發展成果</w:t>
            </w:r>
            <w:r w:rsidRPr="004F2375">
              <w:rPr>
                <w:rFonts w:eastAsia="標楷體" w:hint="eastAsia"/>
              </w:rPr>
              <w:t>之運用，並利掌握時效及發揮最大效用，行政院應設置國家科學技術發展基金，編製附屬單位預算。</w:t>
            </w:r>
            <w:r w:rsidRPr="004F2375">
              <w:rPr>
                <w:rFonts w:eastAsia="標楷體" w:hint="eastAsia"/>
              </w:rPr>
              <w:t xml:space="preserve">        </w:t>
            </w:r>
          </w:p>
          <w:p w:rsidR="0096031D" w:rsidRPr="004F2375" w:rsidRDefault="0096031D" w:rsidP="00E51DA2">
            <w:pPr>
              <w:ind w:leftChars="97" w:left="233" w:firstLineChars="201" w:firstLine="482"/>
              <w:jc w:val="both"/>
              <w:rPr>
                <w:rFonts w:eastAsia="標楷體"/>
              </w:rPr>
            </w:pPr>
            <w:r w:rsidRPr="004F2375">
              <w:rPr>
                <w:rFonts w:eastAsia="標楷體" w:hint="eastAsia"/>
              </w:rPr>
              <w:t>國家科學技術發展基金之運用，應配合國家科學技術之發展與研究人員之需求，經公開程序審查，並應建立績效評估制度。</w:t>
            </w:r>
            <w:r w:rsidRPr="004F2375">
              <w:rPr>
                <w:rFonts w:eastAsia="標楷體" w:hint="eastAsia"/>
              </w:rPr>
              <w:t xml:space="preserve">                    </w:t>
            </w:r>
          </w:p>
          <w:p w:rsidR="0096031D" w:rsidRPr="004F2375" w:rsidRDefault="0096031D" w:rsidP="00E51DA2">
            <w:pPr>
              <w:ind w:leftChars="97" w:left="233" w:firstLineChars="201" w:firstLine="482"/>
              <w:jc w:val="both"/>
              <w:rPr>
                <w:rFonts w:eastAsia="標楷體"/>
              </w:rPr>
            </w:pPr>
            <w:r w:rsidRPr="004F2375">
              <w:rPr>
                <w:rFonts w:eastAsia="標楷體" w:hint="eastAsia"/>
                <w:u w:val="single"/>
              </w:rPr>
              <w:lastRenderedPageBreak/>
              <w:t>國家科學技術發展基金之收支、保管及運用辦法，由行政院定之</w:t>
            </w:r>
            <w:r w:rsidRPr="009736B5">
              <w:rPr>
                <w:rFonts w:eastAsia="標楷體" w:hint="eastAsia"/>
                <w:u w:val="single"/>
              </w:rPr>
              <w:t>。</w:t>
            </w:r>
          </w:p>
        </w:tc>
        <w:tc>
          <w:tcPr>
            <w:tcW w:w="1667" w:type="pct"/>
          </w:tcPr>
          <w:p w:rsidR="00B41113" w:rsidRPr="004F2375" w:rsidRDefault="00B41113" w:rsidP="005C3F9A">
            <w:pPr>
              <w:pStyle w:val="ae"/>
              <w:numPr>
                <w:ilvl w:val="0"/>
                <w:numId w:val="37"/>
              </w:numPr>
              <w:ind w:leftChars="0"/>
              <w:jc w:val="both"/>
              <w:rPr>
                <w:rFonts w:eastAsia="標楷體"/>
              </w:rPr>
            </w:pPr>
            <w:r>
              <w:rPr>
                <w:rFonts w:eastAsia="標楷體" w:hint="eastAsia"/>
              </w:rPr>
              <w:lastRenderedPageBreak/>
              <w:t>第一項及</w:t>
            </w:r>
            <w:r w:rsidRPr="004F2375">
              <w:rPr>
                <w:rFonts w:eastAsia="標楷體" w:hint="eastAsia"/>
              </w:rPr>
              <w:t>第二項未修正。</w:t>
            </w:r>
          </w:p>
          <w:p w:rsidR="0096031D" w:rsidRPr="004F2375" w:rsidRDefault="00C951A8" w:rsidP="00C951A8">
            <w:pPr>
              <w:pStyle w:val="ae"/>
              <w:numPr>
                <w:ilvl w:val="0"/>
                <w:numId w:val="37"/>
              </w:numPr>
              <w:ind w:leftChars="0"/>
              <w:jc w:val="both"/>
              <w:rPr>
                <w:rFonts w:eastAsia="標楷體"/>
              </w:rPr>
            </w:pPr>
            <w:r w:rsidRPr="00C951A8">
              <w:rPr>
                <w:rFonts w:eastAsia="標楷體" w:hint="eastAsia"/>
              </w:rPr>
              <w:t>有關訂定特種基金之收支保管辦法之授權依據，預算法第二十一條已有統一規定，毋須於本法重複規範，</w:t>
            </w:r>
            <w:proofErr w:type="gramStart"/>
            <w:r w:rsidRPr="00C951A8">
              <w:rPr>
                <w:rFonts w:eastAsia="標楷體" w:hint="eastAsia"/>
              </w:rPr>
              <w:t>爰</w:t>
            </w:r>
            <w:proofErr w:type="gramEnd"/>
            <w:r w:rsidRPr="00C951A8">
              <w:rPr>
                <w:rFonts w:eastAsia="標楷體" w:hint="eastAsia"/>
              </w:rPr>
              <w:t>刪除現行第三項。</w:t>
            </w:r>
          </w:p>
        </w:tc>
      </w:tr>
      <w:tr w:rsidR="004F2375" w:rsidRPr="004F2375" w:rsidTr="000B41E7">
        <w:trPr>
          <w:jc w:val="center"/>
        </w:trPr>
        <w:tc>
          <w:tcPr>
            <w:tcW w:w="1666" w:type="pct"/>
          </w:tcPr>
          <w:p w:rsidR="0096031D" w:rsidRPr="00981016" w:rsidRDefault="0096031D" w:rsidP="00E51DA2">
            <w:pPr>
              <w:ind w:left="240" w:hangingChars="100" w:hanging="240"/>
              <w:jc w:val="both"/>
              <w:rPr>
                <w:rFonts w:eastAsia="標楷體"/>
              </w:rPr>
            </w:pPr>
            <w:r w:rsidRPr="00981016">
              <w:rPr>
                <w:rFonts w:eastAsia="標楷體" w:hint="eastAsia"/>
              </w:rPr>
              <w:lastRenderedPageBreak/>
              <w:t>第十三條</w:t>
            </w:r>
            <w:r w:rsidRPr="00981016">
              <w:rPr>
                <w:rFonts w:eastAsia="標楷體" w:hint="eastAsia"/>
              </w:rPr>
              <w:t xml:space="preserve">  </w:t>
            </w:r>
            <w:r w:rsidRPr="00981016">
              <w:rPr>
                <w:rFonts w:eastAsia="標楷體" w:hint="eastAsia"/>
              </w:rPr>
              <w:t>中央政府補助、委託、出資或公立研究機關（構）依法編列科學技術研究發展預算所進行之科學技術研究發展，其</w:t>
            </w:r>
            <w:r w:rsidR="00A22DE8" w:rsidRPr="00981016">
              <w:rPr>
                <w:rFonts w:eastAsia="標楷體" w:hint="eastAsia"/>
                <w:u w:val="single"/>
              </w:rPr>
              <w:t>研究發展</w:t>
            </w:r>
            <w:r w:rsidR="00A22DE8" w:rsidRPr="00981016">
              <w:rPr>
                <w:rFonts w:eastAsia="標楷體" w:hint="eastAsia"/>
              </w:rPr>
              <w:t>成果</w:t>
            </w:r>
            <w:r w:rsidRPr="00981016">
              <w:rPr>
                <w:rFonts w:eastAsia="標楷體" w:hint="eastAsia"/>
                <w:u w:val="single"/>
              </w:rPr>
              <w:t>及其收入</w:t>
            </w:r>
            <w:r w:rsidRPr="00981016">
              <w:rPr>
                <w:rFonts w:eastAsia="標楷體" w:hint="eastAsia"/>
              </w:rPr>
              <w:t>歸屬政府部分，應循附屬單位預算程序撥入國家科學技術發展基金保管運用。</w:t>
            </w:r>
          </w:p>
          <w:p w:rsidR="00BB008A" w:rsidRPr="00981016" w:rsidRDefault="00BB008A" w:rsidP="00BB008A">
            <w:pPr>
              <w:ind w:leftChars="100" w:left="240" w:firstLineChars="214" w:firstLine="514"/>
              <w:jc w:val="both"/>
              <w:rPr>
                <w:rFonts w:eastAsia="標楷體"/>
                <w:u w:val="single"/>
              </w:rPr>
            </w:pPr>
            <w:r w:rsidRPr="00981016">
              <w:rPr>
                <w:rFonts w:eastAsia="標楷體" w:hint="eastAsia"/>
                <w:u w:val="single"/>
              </w:rPr>
              <w:t>前項基金運用，應編列一定比例之經費推廣科學知識普及化，其</w:t>
            </w:r>
            <w:r w:rsidR="00FF3383">
              <w:rPr>
                <w:rFonts w:eastAsia="標楷體" w:hint="eastAsia"/>
                <w:u w:val="single"/>
              </w:rPr>
              <w:t>執行</w:t>
            </w:r>
            <w:r w:rsidRPr="00981016">
              <w:rPr>
                <w:rFonts w:eastAsia="標楷體" w:hint="eastAsia"/>
                <w:u w:val="single"/>
              </w:rPr>
              <w:t>辦法由中央</w:t>
            </w:r>
            <w:r w:rsidR="006719BA">
              <w:rPr>
                <w:rFonts w:eastAsia="標楷體" w:hint="eastAsia"/>
                <w:u w:val="single"/>
              </w:rPr>
              <w:t>科技</w:t>
            </w:r>
            <w:r w:rsidRPr="00981016">
              <w:rPr>
                <w:rFonts w:eastAsia="標楷體" w:hint="eastAsia"/>
                <w:u w:val="single"/>
              </w:rPr>
              <w:t>主管機關定之。</w:t>
            </w:r>
          </w:p>
          <w:p w:rsidR="0096031D" w:rsidRPr="00981016" w:rsidRDefault="0096031D" w:rsidP="00E51DA2">
            <w:pPr>
              <w:ind w:leftChars="97" w:left="233" w:firstLineChars="201" w:firstLine="482"/>
              <w:jc w:val="both"/>
              <w:rPr>
                <w:rFonts w:eastAsia="標楷體"/>
              </w:rPr>
            </w:pPr>
            <w:r w:rsidRPr="00981016">
              <w:rPr>
                <w:rFonts w:eastAsia="標楷體" w:hint="eastAsia"/>
              </w:rPr>
              <w:t>中央研究院得報請其主管機關核准設置科學研究基金。</w:t>
            </w:r>
          </w:p>
          <w:p w:rsidR="0096031D" w:rsidRPr="00981016" w:rsidRDefault="0096031D" w:rsidP="00E51DA2">
            <w:pPr>
              <w:ind w:leftChars="97" w:left="233" w:firstLineChars="201" w:firstLine="482"/>
              <w:jc w:val="both"/>
              <w:rPr>
                <w:rFonts w:eastAsia="標楷體"/>
              </w:rPr>
            </w:pPr>
            <w:r w:rsidRPr="00981016">
              <w:rPr>
                <w:rFonts w:eastAsia="標楷體" w:hint="eastAsia"/>
              </w:rPr>
              <w:t>第一項</w:t>
            </w:r>
            <w:r w:rsidR="00A22DE8" w:rsidRPr="00981016">
              <w:rPr>
                <w:rFonts w:eastAsia="標楷體" w:hint="eastAsia"/>
                <w:u w:val="single"/>
              </w:rPr>
              <w:t>研究發展</w:t>
            </w:r>
            <w:r w:rsidR="00A22DE8" w:rsidRPr="00981016">
              <w:rPr>
                <w:rFonts w:eastAsia="標楷體" w:hint="eastAsia"/>
              </w:rPr>
              <w:t>成果</w:t>
            </w:r>
            <w:r w:rsidRPr="00981016">
              <w:rPr>
                <w:rFonts w:eastAsia="標楷體" w:hint="eastAsia"/>
                <w:u w:val="single"/>
              </w:rPr>
              <w:t>及其收入</w:t>
            </w:r>
            <w:r w:rsidRPr="00981016">
              <w:rPr>
                <w:rFonts w:eastAsia="標楷體" w:hint="eastAsia"/>
              </w:rPr>
              <w:t>，除應撥入國家科學技術發展基金保管運用部分外，歸屬於中央研究院部分，得循附屬單位預算方式撥入前項之科學研究基金。</w:t>
            </w:r>
          </w:p>
        </w:tc>
        <w:tc>
          <w:tcPr>
            <w:tcW w:w="1666" w:type="pct"/>
          </w:tcPr>
          <w:p w:rsidR="0096031D" w:rsidRPr="004F2375" w:rsidRDefault="0096031D" w:rsidP="00E51DA2">
            <w:pPr>
              <w:ind w:left="240" w:hangingChars="100" w:hanging="240"/>
              <w:jc w:val="both"/>
              <w:rPr>
                <w:rFonts w:eastAsia="標楷體"/>
              </w:rPr>
            </w:pPr>
            <w:r w:rsidRPr="004F2375">
              <w:rPr>
                <w:rFonts w:eastAsia="標楷體" w:hint="eastAsia"/>
              </w:rPr>
              <w:t>第十三條</w:t>
            </w:r>
            <w:r w:rsidRPr="004F2375">
              <w:rPr>
                <w:rFonts w:eastAsia="標楷體" w:hint="eastAsia"/>
              </w:rPr>
              <w:t xml:space="preserve">  </w:t>
            </w:r>
            <w:r w:rsidRPr="004F2375">
              <w:rPr>
                <w:rFonts w:eastAsia="標楷體" w:hint="eastAsia"/>
              </w:rPr>
              <w:t>中央政府補助、委託、出資或公立研究機關（構）依法編列科學技術研究發展預算所進行之科學技術研究發展，其</w:t>
            </w:r>
            <w:r w:rsidRPr="00941CE9">
              <w:rPr>
                <w:rFonts w:eastAsia="標楷體" w:hint="eastAsia"/>
              </w:rPr>
              <w:t>智慧財產權及成果所得</w:t>
            </w:r>
            <w:r w:rsidRPr="004F2375">
              <w:rPr>
                <w:rFonts w:eastAsia="標楷體" w:hint="eastAsia"/>
              </w:rPr>
              <w:t>歸屬政府部分，應循附屬單位預算程序撥入國家科學技術發展基金保管運用。</w:t>
            </w:r>
          </w:p>
          <w:p w:rsidR="0096031D" w:rsidRPr="004F2375" w:rsidRDefault="0096031D" w:rsidP="00E51DA2">
            <w:pPr>
              <w:ind w:leftChars="97" w:left="233" w:firstLineChars="201" w:firstLine="482"/>
              <w:jc w:val="both"/>
              <w:rPr>
                <w:rFonts w:eastAsia="標楷體"/>
              </w:rPr>
            </w:pPr>
            <w:r w:rsidRPr="004F2375">
              <w:rPr>
                <w:rFonts w:eastAsia="標楷體" w:hint="eastAsia"/>
              </w:rPr>
              <w:t>中央研究院得報請其主管機關核准設置科學研究基金。</w:t>
            </w:r>
          </w:p>
          <w:p w:rsidR="0096031D" w:rsidRPr="004F2375" w:rsidRDefault="0096031D" w:rsidP="00E51DA2">
            <w:pPr>
              <w:ind w:leftChars="97" w:left="233" w:firstLineChars="201" w:firstLine="482"/>
              <w:jc w:val="both"/>
              <w:rPr>
                <w:rFonts w:eastAsia="標楷體"/>
              </w:rPr>
            </w:pPr>
            <w:r w:rsidRPr="004F2375">
              <w:rPr>
                <w:rFonts w:eastAsia="標楷體" w:hint="eastAsia"/>
              </w:rPr>
              <w:t>第一項</w:t>
            </w:r>
            <w:r w:rsidRPr="00941CE9">
              <w:rPr>
                <w:rFonts w:eastAsia="標楷體" w:hint="eastAsia"/>
              </w:rPr>
              <w:t>智慧財產權及成果所得</w:t>
            </w:r>
            <w:r w:rsidRPr="004F2375">
              <w:rPr>
                <w:rFonts w:eastAsia="標楷體" w:hint="eastAsia"/>
              </w:rPr>
              <w:t>，除應撥入國家科學技術發展基金保管運用部分外，歸屬於中央研究院部分，得循附屬單位預算方式撥入前項之科學研究基金。</w:t>
            </w:r>
          </w:p>
        </w:tc>
        <w:tc>
          <w:tcPr>
            <w:tcW w:w="1667" w:type="pct"/>
          </w:tcPr>
          <w:p w:rsidR="00052545" w:rsidRPr="00F8591E" w:rsidRDefault="008C7CDC" w:rsidP="00C951A8">
            <w:pPr>
              <w:pStyle w:val="ae"/>
              <w:numPr>
                <w:ilvl w:val="0"/>
                <w:numId w:val="36"/>
              </w:numPr>
              <w:ind w:leftChars="0"/>
              <w:jc w:val="both"/>
              <w:rPr>
                <w:rFonts w:eastAsia="標楷體"/>
              </w:rPr>
            </w:pPr>
            <w:r w:rsidRPr="00F8591E">
              <w:rPr>
                <w:rFonts w:eastAsia="標楷體" w:hint="eastAsia"/>
              </w:rPr>
              <w:tab/>
            </w:r>
            <w:r w:rsidR="00C951A8" w:rsidRPr="00F8591E">
              <w:rPr>
                <w:rFonts w:eastAsia="標楷體" w:hint="eastAsia"/>
              </w:rPr>
              <w:t>修正第一項及第三項，理由同修正條文第六條說明</w:t>
            </w:r>
            <w:proofErr w:type="gramStart"/>
            <w:r w:rsidR="00C951A8" w:rsidRPr="00F8591E">
              <w:rPr>
                <w:rFonts w:eastAsia="標楷體" w:hint="eastAsia"/>
              </w:rPr>
              <w:t>一</w:t>
            </w:r>
            <w:proofErr w:type="gramEnd"/>
            <w:r w:rsidR="00C951A8" w:rsidRPr="00F8591E">
              <w:rPr>
                <w:rFonts w:eastAsia="標楷體" w:hint="eastAsia"/>
              </w:rPr>
              <w:t>及二。</w:t>
            </w:r>
          </w:p>
          <w:p w:rsidR="003A39B3" w:rsidRPr="00F8591E" w:rsidRDefault="00DB7F40" w:rsidP="00DF4DD2">
            <w:pPr>
              <w:pStyle w:val="ae"/>
              <w:numPr>
                <w:ilvl w:val="0"/>
                <w:numId w:val="36"/>
              </w:numPr>
              <w:ind w:leftChars="0"/>
              <w:jc w:val="both"/>
              <w:rPr>
                <w:rFonts w:eastAsia="標楷體"/>
              </w:rPr>
            </w:pPr>
            <w:r w:rsidRPr="00F8591E">
              <w:rPr>
                <w:rFonts w:eastAsia="標楷體" w:hint="eastAsia"/>
              </w:rPr>
              <w:t>增訂第二</w:t>
            </w:r>
            <w:r w:rsidR="003A39B3" w:rsidRPr="00F8591E">
              <w:rPr>
                <w:rFonts w:eastAsia="標楷體" w:hint="eastAsia"/>
              </w:rPr>
              <w:t>項：</w:t>
            </w:r>
          </w:p>
          <w:p w:rsidR="00C35343" w:rsidRPr="00F8591E" w:rsidRDefault="008266E6" w:rsidP="003A39B3">
            <w:pPr>
              <w:pStyle w:val="ae"/>
              <w:ind w:leftChars="0" w:left="518"/>
              <w:jc w:val="both"/>
              <w:rPr>
                <w:rFonts w:eastAsia="標楷體"/>
              </w:rPr>
            </w:pPr>
            <w:r w:rsidRPr="008266E6">
              <w:rPr>
                <w:rFonts w:eastAsia="標楷體" w:hint="eastAsia"/>
              </w:rPr>
              <w:t>為使科</w:t>
            </w:r>
            <w:proofErr w:type="gramStart"/>
            <w:r w:rsidRPr="008266E6">
              <w:rPr>
                <w:rFonts w:eastAsia="標楷體" w:hint="eastAsia"/>
              </w:rPr>
              <w:t>研</w:t>
            </w:r>
            <w:proofErr w:type="gramEnd"/>
            <w:r w:rsidRPr="008266E6">
              <w:rPr>
                <w:rFonts w:eastAsia="標楷體" w:hint="eastAsia"/>
              </w:rPr>
              <w:t>資源運用更具公共效益，讓國人能進一步了解國內科</w:t>
            </w:r>
            <w:proofErr w:type="gramStart"/>
            <w:r w:rsidRPr="008266E6">
              <w:rPr>
                <w:rFonts w:eastAsia="標楷體" w:hint="eastAsia"/>
              </w:rPr>
              <w:t>研</w:t>
            </w:r>
            <w:proofErr w:type="gramEnd"/>
            <w:r w:rsidRPr="008266E6">
              <w:rPr>
                <w:rFonts w:eastAsia="標楷體" w:hint="eastAsia"/>
              </w:rPr>
              <w:t>預算之使用成果，</w:t>
            </w:r>
            <w:proofErr w:type="gramStart"/>
            <w:r w:rsidRPr="008266E6">
              <w:rPr>
                <w:rFonts w:eastAsia="標楷體" w:hint="eastAsia"/>
              </w:rPr>
              <w:t>爰</w:t>
            </w:r>
            <w:proofErr w:type="gramEnd"/>
            <w:r w:rsidRPr="008266E6">
              <w:rPr>
                <w:rFonts w:eastAsia="標楷體" w:hint="eastAsia"/>
              </w:rPr>
              <w:t>增訂本項規定，要求國家科學技術發展基金之運用應編列一定比例之經費推廣科學知識普及化，並授權中央主管機關制定辦法，除提高一般民眾對於科學知識之了解與興趣，亦可成為知識經濟產業升級動力，呼應本法增進國民生活福祉，增強國家競爭力之設置目的。</w:t>
            </w:r>
          </w:p>
          <w:p w:rsidR="0096031D" w:rsidRPr="00F8591E" w:rsidRDefault="00052545" w:rsidP="008C7CDC">
            <w:pPr>
              <w:pStyle w:val="ae"/>
              <w:numPr>
                <w:ilvl w:val="0"/>
                <w:numId w:val="36"/>
              </w:numPr>
              <w:ind w:leftChars="0"/>
              <w:jc w:val="both"/>
              <w:rPr>
                <w:rFonts w:eastAsia="標楷體"/>
              </w:rPr>
            </w:pPr>
            <w:r w:rsidRPr="00F8591E">
              <w:rPr>
                <w:rFonts w:eastAsia="標楷體" w:hint="eastAsia"/>
              </w:rPr>
              <w:t>原第二項及第三項分別移列第三項及第四項。</w:t>
            </w:r>
          </w:p>
        </w:tc>
      </w:tr>
      <w:tr w:rsidR="00A44958" w:rsidRPr="004F2375" w:rsidTr="000B41E7">
        <w:trPr>
          <w:jc w:val="center"/>
        </w:trPr>
        <w:tc>
          <w:tcPr>
            <w:tcW w:w="1666" w:type="pct"/>
          </w:tcPr>
          <w:p w:rsidR="00A44958" w:rsidRPr="00981016" w:rsidRDefault="00A44958" w:rsidP="006A7012">
            <w:pPr>
              <w:spacing w:line="315" w:lineRule="exact"/>
              <w:ind w:leftChars="-5" w:left="223" w:rightChars="50" w:right="120" w:hangingChars="98" w:hanging="235"/>
              <w:rPr>
                <w:rFonts w:ascii="標楷體" w:eastAsia="標楷體" w:hAnsi="標楷體"/>
              </w:rPr>
            </w:pPr>
            <w:r w:rsidRPr="00981016">
              <w:rPr>
                <w:rFonts w:ascii="標楷體" w:eastAsia="標楷體" w:hAnsi="標楷體" w:hint="eastAsia"/>
              </w:rPr>
              <w:t>第十五條</w:t>
            </w:r>
            <w:r w:rsidR="00C951A8" w:rsidRPr="00981016">
              <w:rPr>
                <w:rFonts w:ascii="標楷體" w:eastAsia="標楷體" w:hAnsi="標楷體" w:hint="eastAsia"/>
              </w:rPr>
              <w:t xml:space="preserve">  </w:t>
            </w:r>
            <w:r w:rsidRPr="00981016">
              <w:rPr>
                <w:rFonts w:ascii="標楷體" w:eastAsia="標楷體" w:hAnsi="標楷體" w:hint="eastAsia"/>
              </w:rPr>
              <w:t>政府對於其所進用且從事稀少性、危險性、重點研究項目或於特殊環境工作之科學技術人員，</w:t>
            </w:r>
            <w:proofErr w:type="gramStart"/>
            <w:r w:rsidRPr="00981016">
              <w:rPr>
                <w:rFonts w:ascii="標楷體" w:eastAsia="標楷體" w:hAnsi="標楷體" w:hint="eastAsia"/>
              </w:rPr>
              <w:t>應優予</w:t>
            </w:r>
            <w:proofErr w:type="gramEnd"/>
            <w:r w:rsidRPr="00981016">
              <w:rPr>
                <w:rFonts w:ascii="標楷體" w:eastAsia="標楷體" w:hAnsi="標楷體" w:hint="eastAsia"/>
              </w:rPr>
              <w:t>待遇、提供保險或採取其他必要措施。</w:t>
            </w:r>
          </w:p>
          <w:p w:rsidR="00A44958" w:rsidRPr="00981016" w:rsidRDefault="00A44958" w:rsidP="006A7012">
            <w:pPr>
              <w:spacing w:line="315" w:lineRule="exact"/>
              <w:ind w:leftChars="92" w:left="221" w:rightChars="50" w:right="120" w:firstLineChars="204" w:firstLine="490"/>
              <w:rPr>
                <w:rFonts w:ascii="標楷體" w:eastAsia="標楷體" w:hAnsi="標楷體"/>
              </w:rPr>
            </w:pPr>
            <w:r w:rsidRPr="00981016">
              <w:rPr>
                <w:rFonts w:ascii="標楷體" w:eastAsia="標楷體" w:hAnsi="標楷體" w:hint="eastAsia"/>
              </w:rPr>
              <w:t>對於從事科學技術研究著有功績之科學技術人員，應給予必要獎勵，以表彰其貢獻。</w:t>
            </w:r>
          </w:p>
          <w:p w:rsidR="00A44958" w:rsidRPr="00981016" w:rsidRDefault="00A44958" w:rsidP="000F675E">
            <w:pPr>
              <w:ind w:leftChars="100" w:left="240" w:firstLineChars="202" w:firstLine="485"/>
              <w:jc w:val="both"/>
              <w:rPr>
                <w:rFonts w:ascii="標楷體" w:eastAsia="標楷體" w:hAnsi="標楷體"/>
                <w:u w:val="single"/>
              </w:rPr>
            </w:pPr>
            <w:r w:rsidRPr="00981016">
              <w:rPr>
                <w:rFonts w:ascii="標楷體" w:eastAsia="標楷體" w:hAnsi="標楷體" w:hint="eastAsia"/>
                <w:u w:val="single"/>
              </w:rPr>
              <w:t>前</w:t>
            </w:r>
            <w:r w:rsidR="000F675E" w:rsidRPr="00981016">
              <w:rPr>
                <w:rFonts w:ascii="標楷體" w:eastAsia="標楷體" w:hAnsi="標楷體" w:hint="eastAsia"/>
                <w:u w:val="single"/>
              </w:rPr>
              <w:t>二</w:t>
            </w:r>
            <w:r w:rsidRPr="00981016">
              <w:rPr>
                <w:rFonts w:ascii="標楷體" w:eastAsia="標楷體" w:hAnsi="標楷體" w:hint="eastAsia"/>
                <w:u w:val="single"/>
              </w:rPr>
              <w:t>項關於科學技</w:t>
            </w:r>
            <w:r w:rsidRPr="00981016">
              <w:rPr>
                <w:rFonts w:ascii="標楷體" w:eastAsia="標楷體" w:hAnsi="標楷體" w:hint="eastAsia"/>
                <w:u w:val="single"/>
              </w:rPr>
              <w:lastRenderedPageBreak/>
              <w:t>術人員之優予待遇、提供保險或採取其他必要措施</w:t>
            </w:r>
            <w:proofErr w:type="gramStart"/>
            <w:r w:rsidRPr="00981016">
              <w:rPr>
                <w:rFonts w:ascii="標楷體" w:eastAsia="標楷體" w:hAnsi="標楷體" w:hint="eastAsia"/>
                <w:u w:val="single"/>
              </w:rPr>
              <w:t>、著</w:t>
            </w:r>
            <w:proofErr w:type="gramEnd"/>
            <w:r w:rsidRPr="00981016">
              <w:rPr>
                <w:rFonts w:ascii="標楷體" w:eastAsia="標楷體" w:hAnsi="標楷體" w:hint="eastAsia"/>
                <w:u w:val="single"/>
              </w:rPr>
              <w:t>有功績者之獎勵</w:t>
            </w:r>
            <w:r w:rsidR="000F675E" w:rsidRPr="00981016">
              <w:rPr>
                <w:rFonts w:ascii="標楷體" w:eastAsia="標楷體" w:hAnsi="標楷體" w:hint="eastAsia"/>
                <w:u w:val="single"/>
              </w:rPr>
              <w:t>，由各中央目的事業主管機關定之。</w:t>
            </w:r>
          </w:p>
        </w:tc>
        <w:tc>
          <w:tcPr>
            <w:tcW w:w="1666" w:type="pct"/>
          </w:tcPr>
          <w:p w:rsidR="00A44958" w:rsidRPr="00EE5A03" w:rsidRDefault="00A44958" w:rsidP="006A7012">
            <w:pPr>
              <w:spacing w:line="315" w:lineRule="exact"/>
              <w:ind w:leftChars="-5" w:left="223" w:rightChars="50" w:right="120" w:hangingChars="98" w:hanging="235"/>
              <w:rPr>
                <w:rFonts w:ascii="標楷體" w:eastAsia="標楷體" w:hAnsi="標楷體"/>
                <w:color w:val="000000" w:themeColor="text1"/>
              </w:rPr>
            </w:pPr>
            <w:r w:rsidRPr="00EE5A03">
              <w:rPr>
                <w:rFonts w:ascii="標楷體" w:eastAsia="標楷體" w:hAnsi="標楷體" w:hint="eastAsia"/>
                <w:color w:val="000000" w:themeColor="text1"/>
              </w:rPr>
              <w:lastRenderedPageBreak/>
              <w:t>第十五條　政府對於其所進用且從事稀少性、危險性、重點研究項目或於特殊環境工作之科學技術人員，</w:t>
            </w:r>
            <w:proofErr w:type="gramStart"/>
            <w:r w:rsidRPr="00EE5A03">
              <w:rPr>
                <w:rFonts w:ascii="標楷體" w:eastAsia="標楷體" w:hAnsi="標楷體" w:hint="eastAsia"/>
                <w:color w:val="000000" w:themeColor="text1"/>
              </w:rPr>
              <w:t>應優予</w:t>
            </w:r>
            <w:proofErr w:type="gramEnd"/>
            <w:r w:rsidRPr="00EE5A03">
              <w:rPr>
                <w:rFonts w:ascii="標楷體" w:eastAsia="標楷體" w:hAnsi="標楷體" w:hint="eastAsia"/>
                <w:color w:val="000000" w:themeColor="text1"/>
              </w:rPr>
              <w:t>待遇、提供保險或採取其他必要措施。</w:t>
            </w:r>
          </w:p>
          <w:p w:rsidR="00A44958" w:rsidRPr="00EE5A03" w:rsidRDefault="00A44958" w:rsidP="006A7012">
            <w:pPr>
              <w:spacing w:line="315" w:lineRule="exact"/>
              <w:ind w:leftChars="92" w:left="221" w:rightChars="50" w:right="120" w:firstLineChars="204" w:firstLine="490"/>
              <w:rPr>
                <w:rFonts w:ascii="標楷體" w:eastAsia="標楷體" w:hAnsi="標楷體"/>
                <w:color w:val="000000" w:themeColor="text1"/>
              </w:rPr>
            </w:pPr>
            <w:r w:rsidRPr="00EE5A03">
              <w:rPr>
                <w:rFonts w:ascii="標楷體" w:eastAsia="標楷體" w:hAnsi="標楷體" w:hint="eastAsia"/>
                <w:color w:val="000000" w:themeColor="text1"/>
              </w:rPr>
              <w:t>對於從事科學技術研究著有功績之科學技術人員，應給予必要獎勵，以表彰其貢獻。</w:t>
            </w:r>
          </w:p>
          <w:p w:rsidR="00A44958" w:rsidRPr="004F2375" w:rsidRDefault="00A44958" w:rsidP="006A7012">
            <w:pPr>
              <w:ind w:left="240" w:hangingChars="100" w:hanging="240"/>
              <w:jc w:val="both"/>
              <w:rPr>
                <w:rFonts w:eastAsia="標楷體" w:hAnsi="標楷體"/>
              </w:rPr>
            </w:pPr>
          </w:p>
        </w:tc>
        <w:tc>
          <w:tcPr>
            <w:tcW w:w="1667" w:type="pct"/>
          </w:tcPr>
          <w:p w:rsidR="00422E10" w:rsidRPr="00F8591E" w:rsidRDefault="00422E10" w:rsidP="00422E10">
            <w:pPr>
              <w:pStyle w:val="ae"/>
              <w:numPr>
                <w:ilvl w:val="0"/>
                <w:numId w:val="31"/>
              </w:numPr>
              <w:ind w:leftChars="0"/>
              <w:jc w:val="both"/>
              <w:rPr>
                <w:rFonts w:eastAsia="標楷體"/>
              </w:rPr>
            </w:pPr>
            <w:r w:rsidRPr="00F8591E">
              <w:rPr>
                <w:rFonts w:eastAsia="標楷體" w:hint="eastAsia"/>
              </w:rPr>
              <w:t>第一項</w:t>
            </w:r>
            <w:r w:rsidR="00C951A8" w:rsidRPr="00F8591E">
              <w:rPr>
                <w:rFonts w:eastAsia="標楷體" w:hint="eastAsia"/>
              </w:rPr>
              <w:t>及</w:t>
            </w:r>
            <w:r w:rsidRPr="00F8591E">
              <w:rPr>
                <w:rFonts w:eastAsia="標楷體" w:hint="eastAsia"/>
              </w:rPr>
              <w:t>第二項未修正。</w:t>
            </w:r>
          </w:p>
          <w:p w:rsidR="003A39B3" w:rsidRPr="00F8591E" w:rsidRDefault="003A39B3" w:rsidP="003A39B3">
            <w:pPr>
              <w:pStyle w:val="ae"/>
              <w:numPr>
                <w:ilvl w:val="0"/>
                <w:numId w:val="31"/>
              </w:numPr>
              <w:ind w:leftChars="0"/>
              <w:jc w:val="both"/>
              <w:rPr>
                <w:rFonts w:eastAsia="標楷體"/>
              </w:rPr>
            </w:pPr>
            <w:r w:rsidRPr="00F8591E">
              <w:rPr>
                <w:rFonts w:eastAsia="標楷體" w:hint="eastAsia"/>
              </w:rPr>
              <w:t>增訂第三項：</w:t>
            </w:r>
          </w:p>
          <w:p w:rsidR="00DE2460" w:rsidRPr="00F8591E" w:rsidRDefault="00DF4DD2" w:rsidP="003A39B3">
            <w:pPr>
              <w:pStyle w:val="ae"/>
              <w:ind w:leftChars="0" w:left="518"/>
              <w:jc w:val="both"/>
              <w:rPr>
                <w:rFonts w:eastAsia="標楷體"/>
              </w:rPr>
            </w:pPr>
            <w:r w:rsidRPr="00F8591E">
              <w:rPr>
                <w:rFonts w:eastAsia="標楷體" w:hint="eastAsia"/>
              </w:rPr>
              <w:t>為</w:t>
            </w:r>
            <w:r w:rsidR="004D5096" w:rsidRPr="00F8591E">
              <w:rPr>
                <w:rFonts w:eastAsia="標楷體" w:hint="eastAsia"/>
              </w:rPr>
              <w:t>使中央目的事業主管機關</w:t>
            </w:r>
            <w:r w:rsidR="00E41ABF" w:rsidRPr="00F8591E">
              <w:rPr>
                <w:rFonts w:eastAsia="標楷體" w:hint="eastAsia"/>
              </w:rPr>
              <w:t>將優予待遇、提供保險或採取其他必要措施</w:t>
            </w:r>
            <w:proofErr w:type="gramStart"/>
            <w:r w:rsidR="00E41ABF" w:rsidRPr="00F8591E">
              <w:rPr>
                <w:rFonts w:eastAsia="標楷體" w:hint="eastAsia"/>
              </w:rPr>
              <w:t>、著</w:t>
            </w:r>
            <w:proofErr w:type="gramEnd"/>
            <w:r w:rsidR="00E41ABF" w:rsidRPr="00F8591E">
              <w:rPr>
                <w:rFonts w:eastAsia="標楷體" w:hint="eastAsia"/>
              </w:rPr>
              <w:t>有功績者之獎勵等</w:t>
            </w:r>
            <w:r w:rsidRPr="00F8591E">
              <w:rPr>
                <w:rFonts w:eastAsia="標楷體" w:hint="eastAsia"/>
              </w:rPr>
              <w:t>事項法制化，並於</w:t>
            </w:r>
            <w:r w:rsidR="004D5096" w:rsidRPr="00F8591E">
              <w:rPr>
                <w:rFonts w:eastAsia="標楷體" w:hint="eastAsia"/>
              </w:rPr>
              <w:t>辦理相關措施</w:t>
            </w:r>
            <w:r w:rsidRPr="00F8591E">
              <w:rPr>
                <w:rFonts w:eastAsia="標楷體" w:hint="eastAsia"/>
              </w:rPr>
              <w:t>時</w:t>
            </w:r>
            <w:r w:rsidR="004D5096" w:rsidRPr="00F8591E">
              <w:rPr>
                <w:rFonts w:eastAsia="標楷體" w:hint="eastAsia"/>
              </w:rPr>
              <w:t>有所依據，</w:t>
            </w:r>
            <w:proofErr w:type="gramStart"/>
            <w:r w:rsidR="00DB7F40" w:rsidRPr="00F8591E">
              <w:rPr>
                <w:rFonts w:eastAsia="標楷體" w:hint="eastAsia"/>
              </w:rPr>
              <w:t>爰</w:t>
            </w:r>
            <w:proofErr w:type="gramEnd"/>
            <w:r w:rsidR="00DB7F40" w:rsidRPr="00F8591E">
              <w:rPr>
                <w:rFonts w:eastAsia="標楷體" w:hint="eastAsia"/>
              </w:rPr>
              <w:t>增訂本項授</w:t>
            </w:r>
            <w:r w:rsidR="00DB7F40" w:rsidRPr="00F8591E">
              <w:rPr>
                <w:rFonts w:eastAsia="標楷體" w:hint="eastAsia"/>
              </w:rPr>
              <w:lastRenderedPageBreak/>
              <w:t>權規定</w:t>
            </w:r>
            <w:r w:rsidR="003954EB" w:rsidRPr="00F8591E">
              <w:rPr>
                <w:rFonts w:eastAsia="標楷體" w:hint="eastAsia"/>
              </w:rPr>
              <w:t>。</w:t>
            </w:r>
          </w:p>
          <w:p w:rsidR="004001A7" w:rsidRPr="00F8591E" w:rsidRDefault="004001A7" w:rsidP="00A44958">
            <w:pPr>
              <w:jc w:val="both"/>
              <w:rPr>
                <w:rFonts w:eastAsia="標楷體"/>
              </w:rPr>
            </w:pPr>
          </w:p>
        </w:tc>
      </w:tr>
      <w:tr w:rsidR="00A44958" w:rsidRPr="004F2375" w:rsidTr="000B41E7">
        <w:trPr>
          <w:jc w:val="center"/>
        </w:trPr>
        <w:tc>
          <w:tcPr>
            <w:tcW w:w="1666" w:type="pct"/>
          </w:tcPr>
          <w:p w:rsidR="00A44958" w:rsidRPr="00981016" w:rsidRDefault="00A44958" w:rsidP="00E51DA2">
            <w:pPr>
              <w:ind w:left="240" w:hangingChars="100" w:hanging="240"/>
              <w:jc w:val="both"/>
              <w:rPr>
                <w:rFonts w:eastAsia="標楷體" w:hAnsi="標楷體"/>
              </w:rPr>
            </w:pPr>
            <w:r w:rsidRPr="00981016">
              <w:rPr>
                <w:rFonts w:eastAsia="標楷體" w:hAnsi="標楷體" w:hint="eastAsia"/>
              </w:rPr>
              <w:lastRenderedPageBreak/>
              <w:t>第十七條</w:t>
            </w:r>
            <w:r w:rsidRPr="00981016">
              <w:rPr>
                <w:rFonts w:eastAsia="標楷體" w:hAnsi="標楷體" w:hint="eastAsia"/>
              </w:rPr>
              <w:t xml:space="preserve">  </w:t>
            </w:r>
            <w:r w:rsidRPr="00981016">
              <w:rPr>
                <w:rFonts w:eastAsia="標楷體" w:hAnsi="標楷體" w:hint="eastAsia"/>
              </w:rPr>
              <w:t>為健全科學技術人員之進用管道，得訂定公開、公平之資格審查方式，由政府機關或政府研究機構，依其需要進用，並應制定法律適度放寬公務人員任用之限制。</w:t>
            </w:r>
          </w:p>
          <w:p w:rsidR="00A44958" w:rsidRPr="00981016" w:rsidRDefault="00A44958" w:rsidP="00E51DA2">
            <w:pPr>
              <w:ind w:leftChars="97" w:left="233" w:firstLineChars="201" w:firstLine="482"/>
              <w:jc w:val="both"/>
              <w:rPr>
                <w:rFonts w:eastAsia="標楷體" w:hAnsi="標楷體"/>
              </w:rPr>
            </w:pPr>
            <w:r w:rsidRPr="00981016">
              <w:rPr>
                <w:rFonts w:eastAsia="標楷體" w:hAnsi="標楷體" w:hint="eastAsia"/>
              </w:rPr>
              <w:t>為充分運用科學技術人力，對於公務員、大專校院教師與研究機構及企業之科學技術人員，得採取必要措施，以加強人才交流。</w:t>
            </w:r>
          </w:p>
          <w:p w:rsidR="00A44958" w:rsidRPr="00981016" w:rsidRDefault="00A44958" w:rsidP="00E51DA2">
            <w:pPr>
              <w:ind w:leftChars="97" w:left="233" w:firstLineChars="201" w:firstLine="482"/>
              <w:jc w:val="both"/>
              <w:rPr>
                <w:rFonts w:eastAsia="標楷體" w:hAnsi="標楷體"/>
              </w:rPr>
            </w:pPr>
            <w:r w:rsidRPr="00981016">
              <w:rPr>
                <w:rFonts w:eastAsia="標楷體" w:hAnsi="標楷體" w:hint="eastAsia"/>
              </w:rPr>
              <w:t>為延攬境外優秀</w:t>
            </w:r>
            <w:r w:rsidRPr="00981016">
              <w:rPr>
                <w:rFonts w:eastAsia="標楷體" w:hint="eastAsia"/>
              </w:rPr>
              <w:t>科學技術</w:t>
            </w:r>
            <w:r w:rsidRPr="00981016">
              <w:rPr>
                <w:rFonts w:eastAsia="標楷體" w:hAnsi="標楷體" w:hint="eastAsia"/>
              </w:rPr>
              <w:t>人才，應採取必要措施，於相當期間內保障其生活與工作條件</w:t>
            </w:r>
            <w:r w:rsidR="0062411A" w:rsidRPr="00981016">
              <w:rPr>
                <w:rFonts w:eastAsia="標楷體" w:hAnsi="標楷體" w:hint="eastAsia"/>
                <w:u w:val="single"/>
              </w:rPr>
              <w:t>，其相關</w:t>
            </w:r>
            <w:r w:rsidR="008B57D0" w:rsidRPr="00981016">
              <w:rPr>
                <w:rFonts w:eastAsia="標楷體" w:hAnsi="標楷體" w:hint="eastAsia"/>
                <w:u w:val="single"/>
              </w:rPr>
              <w:t>措施</w:t>
            </w:r>
            <w:r w:rsidR="00FF3383">
              <w:rPr>
                <w:rFonts w:eastAsia="標楷體" w:hAnsi="標楷體" w:hint="eastAsia"/>
                <w:u w:val="single"/>
              </w:rPr>
              <w:t>，</w:t>
            </w:r>
            <w:r w:rsidR="00455D22" w:rsidRPr="00981016">
              <w:rPr>
                <w:rFonts w:eastAsia="標楷體" w:hAnsi="標楷體" w:hint="eastAsia"/>
                <w:u w:val="single"/>
              </w:rPr>
              <w:t>由</w:t>
            </w:r>
            <w:r w:rsidR="004D038F">
              <w:rPr>
                <w:rFonts w:eastAsia="標楷體" w:hAnsi="標楷體" w:hint="eastAsia"/>
                <w:u w:val="single"/>
              </w:rPr>
              <w:t>各</w:t>
            </w:r>
            <w:r w:rsidR="0062411A" w:rsidRPr="00981016">
              <w:rPr>
                <w:rFonts w:eastAsia="標楷體" w:hAnsi="標楷體" w:hint="eastAsia"/>
                <w:u w:val="single"/>
              </w:rPr>
              <w:t>中央目的事業主管機關定之</w:t>
            </w:r>
            <w:r w:rsidRPr="00981016">
              <w:rPr>
                <w:rFonts w:eastAsia="標楷體" w:hAnsi="標楷體" w:hint="eastAsia"/>
              </w:rPr>
              <w:t>；其子女就學之要件、權益保障及其他相關事項之辦法，由教育部定之。</w:t>
            </w:r>
          </w:p>
          <w:p w:rsidR="00A44958" w:rsidRPr="00981016" w:rsidRDefault="00A44958" w:rsidP="00E51DA2">
            <w:pPr>
              <w:ind w:leftChars="97" w:left="233" w:firstLineChars="201" w:firstLine="482"/>
              <w:jc w:val="both"/>
              <w:rPr>
                <w:rFonts w:eastAsia="標楷體" w:hAnsi="標楷體"/>
              </w:rPr>
            </w:pPr>
            <w:r w:rsidRPr="00981016">
              <w:rPr>
                <w:rFonts w:eastAsia="標楷體" w:hAnsi="標楷體" w:hint="eastAsia"/>
              </w:rPr>
              <w:t>公立專科以上</w:t>
            </w:r>
            <w:r w:rsidRPr="00981016">
              <w:rPr>
                <w:rFonts w:eastAsia="標楷體" w:hint="eastAsia"/>
              </w:rPr>
              <w:t>學校</w:t>
            </w:r>
            <w:r w:rsidRPr="00981016">
              <w:rPr>
                <w:rFonts w:eastAsia="標楷體" w:hAnsi="標楷體" w:hint="eastAsia"/>
              </w:rPr>
              <w:t>或公立研究機關（構）從事研究人員，因科學研究業務而需技術作價投資或兼職者，不受教育人員任用條例第三十四條、公務員服務法第十三條第一項</w:t>
            </w:r>
            <w:r w:rsidRPr="00981016">
              <w:rPr>
                <w:rFonts w:eastAsia="標楷體" w:hAnsi="標楷體" w:hint="eastAsia"/>
                <w:u w:val="single"/>
              </w:rPr>
              <w:t>不得經營商業、</w:t>
            </w:r>
            <w:r w:rsidRPr="00981016">
              <w:rPr>
                <w:rFonts w:eastAsia="標楷體" w:hAnsi="標楷體" w:hint="eastAsia"/>
              </w:rPr>
              <w:t>股本總額百分之十、第二項及第十四條兼任他項業務之限制。</w:t>
            </w:r>
            <w:r w:rsidR="00422E10" w:rsidRPr="00981016">
              <w:rPr>
                <w:rFonts w:ascii="標楷體" w:eastAsia="標楷體" w:hAnsi="標楷體" w:hint="eastAsia"/>
                <w:u w:val="single"/>
              </w:rPr>
              <w:t>惟應遵守公職人</w:t>
            </w:r>
            <w:r w:rsidR="00422E10" w:rsidRPr="00981016">
              <w:rPr>
                <w:rFonts w:ascii="標楷體" w:eastAsia="標楷體" w:hAnsi="標楷體" w:hint="eastAsia"/>
                <w:u w:val="single"/>
              </w:rPr>
              <w:lastRenderedPageBreak/>
              <w:t>員利益衝突迴避法相關規定。</w:t>
            </w:r>
          </w:p>
          <w:p w:rsidR="00A44958" w:rsidRPr="00981016" w:rsidRDefault="00A44958" w:rsidP="00E51DA2">
            <w:pPr>
              <w:ind w:leftChars="97" w:left="233" w:firstLineChars="201" w:firstLine="482"/>
              <w:jc w:val="both"/>
              <w:rPr>
                <w:rFonts w:eastAsia="標楷體" w:hAnsi="標楷體"/>
              </w:rPr>
            </w:pPr>
            <w:r w:rsidRPr="00981016">
              <w:rPr>
                <w:rFonts w:eastAsia="標楷體" w:hAnsi="標楷體" w:hint="eastAsia"/>
              </w:rPr>
              <w:t>前項公立</w:t>
            </w:r>
            <w:r w:rsidRPr="00981016">
              <w:rPr>
                <w:rFonts w:eastAsia="標楷體" w:hint="eastAsia"/>
              </w:rPr>
              <w:t>專科</w:t>
            </w:r>
            <w:r w:rsidRPr="00981016">
              <w:rPr>
                <w:rFonts w:eastAsia="標楷體" w:hAnsi="標楷體" w:hint="eastAsia"/>
              </w:rPr>
              <w:t>以上學校或公立研究機關（構）從事研究人員之認定、得兼任職務與數額、技術作價投資比例之限制</w:t>
            </w:r>
            <w:r w:rsidR="00D85836" w:rsidRPr="00981016">
              <w:rPr>
                <w:rFonts w:eastAsia="標楷體" w:hAnsi="標楷體" w:hint="eastAsia"/>
                <w:u w:val="single"/>
              </w:rPr>
              <w:t>、經營商業之資訊公開、利益迴避、監督管理、查核</w:t>
            </w:r>
            <w:r w:rsidRPr="00981016">
              <w:rPr>
                <w:rFonts w:eastAsia="標楷體" w:hAnsi="標楷體" w:hint="eastAsia"/>
              </w:rPr>
              <w:t>及其他應遵行事項之辦法，由行政院會同考試院定之。</w:t>
            </w:r>
          </w:p>
        </w:tc>
        <w:tc>
          <w:tcPr>
            <w:tcW w:w="1666" w:type="pct"/>
          </w:tcPr>
          <w:p w:rsidR="00A44958" w:rsidRPr="004F2375" w:rsidRDefault="00A44958" w:rsidP="00E51DA2">
            <w:pPr>
              <w:ind w:left="240" w:hangingChars="100" w:hanging="240"/>
              <w:jc w:val="both"/>
              <w:rPr>
                <w:rFonts w:eastAsia="標楷體" w:hAnsi="標楷體"/>
              </w:rPr>
            </w:pPr>
            <w:r w:rsidRPr="004F2375">
              <w:rPr>
                <w:rFonts w:eastAsia="標楷體" w:hAnsi="標楷體" w:hint="eastAsia"/>
              </w:rPr>
              <w:lastRenderedPageBreak/>
              <w:t>第十七條</w:t>
            </w:r>
            <w:r w:rsidRPr="004F2375">
              <w:rPr>
                <w:rFonts w:eastAsia="標楷體" w:hAnsi="標楷體" w:hint="eastAsia"/>
              </w:rPr>
              <w:t xml:space="preserve">  </w:t>
            </w:r>
            <w:r w:rsidRPr="004F2375">
              <w:rPr>
                <w:rFonts w:eastAsia="標楷體" w:hAnsi="標楷體" w:hint="eastAsia"/>
              </w:rPr>
              <w:t>為健全科學技術人員之進用管道，得訂定公開、公平之資格審查方式，由政府機關或政府研究機構，依其需要進用，並應制定法律適度放寬公務人員任用之限制。</w:t>
            </w:r>
          </w:p>
          <w:p w:rsidR="00A44958" w:rsidRPr="004F2375" w:rsidRDefault="00A44958" w:rsidP="00E51DA2">
            <w:pPr>
              <w:ind w:leftChars="97" w:left="233" w:firstLineChars="201" w:firstLine="482"/>
              <w:jc w:val="both"/>
              <w:rPr>
                <w:rFonts w:eastAsia="標楷體" w:hAnsi="標楷體"/>
              </w:rPr>
            </w:pPr>
            <w:r w:rsidRPr="004F2375">
              <w:rPr>
                <w:rFonts w:eastAsia="標楷體" w:hAnsi="標楷體" w:hint="eastAsia"/>
              </w:rPr>
              <w:t>為充分運用科學技術人力，對於公務員、大專校院教師與研究機構及企業之科學技術人員，得採取必要措施，以加強人才交流。</w:t>
            </w:r>
          </w:p>
          <w:p w:rsidR="00A44958" w:rsidRPr="004F2375" w:rsidRDefault="00A44958" w:rsidP="00E51DA2">
            <w:pPr>
              <w:ind w:leftChars="97" w:left="233" w:firstLineChars="201" w:firstLine="482"/>
              <w:jc w:val="both"/>
              <w:rPr>
                <w:rFonts w:eastAsia="標楷體" w:hAnsi="標楷體"/>
              </w:rPr>
            </w:pPr>
            <w:r w:rsidRPr="004F2375">
              <w:rPr>
                <w:rFonts w:eastAsia="標楷體" w:hAnsi="標楷體" w:hint="eastAsia"/>
              </w:rPr>
              <w:t>為延攬境外優秀</w:t>
            </w:r>
            <w:r w:rsidRPr="004F2375">
              <w:rPr>
                <w:rFonts w:eastAsia="標楷體" w:hint="eastAsia"/>
              </w:rPr>
              <w:t>科學技術</w:t>
            </w:r>
            <w:r w:rsidRPr="004F2375">
              <w:rPr>
                <w:rFonts w:eastAsia="標楷體" w:hAnsi="標楷體" w:hint="eastAsia"/>
              </w:rPr>
              <w:t>人才，應採取必要措施，於相當期間內保障其生活與工作條件；其子女就學之要件、權益保障及其他相關事項之辦法，由教育部定之。</w:t>
            </w:r>
          </w:p>
          <w:p w:rsidR="00A44958" w:rsidRPr="004F2375" w:rsidRDefault="00A44958" w:rsidP="00E51DA2">
            <w:pPr>
              <w:ind w:leftChars="97" w:left="233" w:firstLineChars="201" w:firstLine="482"/>
              <w:jc w:val="both"/>
              <w:rPr>
                <w:rFonts w:eastAsia="標楷體" w:hAnsi="標楷體"/>
              </w:rPr>
            </w:pPr>
            <w:r w:rsidRPr="004F2375">
              <w:rPr>
                <w:rFonts w:eastAsia="標楷體" w:hAnsi="標楷體" w:hint="eastAsia"/>
              </w:rPr>
              <w:t>公立專科以上</w:t>
            </w:r>
            <w:r w:rsidRPr="004F2375">
              <w:rPr>
                <w:rFonts w:eastAsia="標楷體" w:hint="eastAsia"/>
              </w:rPr>
              <w:t>學校</w:t>
            </w:r>
            <w:r w:rsidRPr="004F2375">
              <w:rPr>
                <w:rFonts w:eastAsia="標楷體" w:hAnsi="標楷體" w:hint="eastAsia"/>
              </w:rPr>
              <w:t>或公立研究機關（構）從事研究人員，因科學研究業務而需技術作價投資或兼職者，不受教育人員任用條例第三十四條、公務員服務法第十三條第一項股本總額百分之十、第二項及第十四條兼任他項業務之限制。</w:t>
            </w:r>
          </w:p>
          <w:p w:rsidR="00A44958" w:rsidRPr="004F2375" w:rsidRDefault="00A44958" w:rsidP="00E51DA2">
            <w:pPr>
              <w:ind w:leftChars="97" w:left="233" w:firstLineChars="201" w:firstLine="482"/>
              <w:jc w:val="both"/>
              <w:rPr>
                <w:rFonts w:eastAsia="標楷體"/>
              </w:rPr>
            </w:pPr>
            <w:r w:rsidRPr="004F2375">
              <w:rPr>
                <w:rFonts w:eastAsia="標楷體" w:hAnsi="標楷體" w:hint="eastAsia"/>
              </w:rPr>
              <w:t>前項公立</w:t>
            </w:r>
            <w:r w:rsidRPr="004F2375">
              <w:rPr>
                <w:rFonts w:eastAsia="標楷體" w:hint="eastAsia"/>
              </w:rPr>
              <w:t>專科</w:t>
            </w:r>
            <w:r w:rsidRPr="004F2375">
              <w:rPr>
                <w:rFonts w:eastAsia="標楷體" w:hAnsi="標楷體" w:hint="eastAsia"/>
              </w:rPr>
              <w:t>以上學校或公立研究機關（構）從事研究人員之認</w:t>
            </w:r>
            <w:r w:rsidRPr="004F2375">
              <w:rPr>
                <w:rFonts w:eastAsia="標楷體" w:hAnsi="標楷體" w:hint="eastAsia"/>
              </w:rPr>
              <w:lastRenderedPageBreak/>
              <w:t>定、得兼任職務與數額、技術作價投資比例之限制及其他應遵行事項之辦法，由行政院會同考試院定之。</w:t>
            </w:r>
          </w:p>
        </w:tc>
        <w:tc>
          <w:tcPr>
            <w:tcW w:w="1667" w:type="pct"/>
          </w:tcPr>
          <w:p w:rsidR="00A44958" w:rsidRPr="00F8591E" w:rsidRDefault="00A44958" w:rsidP="00C951A8">
            <w:pPr>
              <w:pStyle w:val="ae"/>
              <w:numPr>
                <w:ilvl w:val="0"/>
                <w:numId w:val="42"/>
              </w:numPr>
              <w:ind w:leftChars="0"/>
              <w:jc w:val="both"/>
              <w:rPr>
                <w:rFonts w:eastAsia="標楷體"/>
              </w:rPr>
            </w:pPr>
            <w:r w:rsidRPr="00F8591E">
              <w:rPr>
                <w:rFonts w:eastAsia="標楷體" w:hint="eastAsia"/>
              </w:rPr>
              <w:lastRenderedPageBreak/>
              <w:t>第一項</w:t>
            </w:r>
            <w:r w:rsidR="00C951A8" w:rsidRPr="00F8591E">
              <w:rPr>
                <w:rFonts w:eastAsia="標楷體" w:hint="eastAsia"/>
              </w:rPr>
              <w:t>及</w:t>
            </w:r>
            <w:r w:rsidR="0062411A" w:rsidRPr="00F8591E">
              <w:rPr>
                <w:rFonts w:eastAsia="標楷體" w:hint="eastAsia"/>
              </w:rPr>
              <w:t>第二項</w:t>
            </w:r>
            <w:r w:rsidRPr="00F8591E">
              <w:rPr>
                <w:rFonts w:eastAsia="標楷體" w:hint="eastAsia"/>
              </w:rPr>
              <w:t>未修正。</w:t>
            </w:r>
          </w:p>
          <w:p w:rsidR="003A39B3" w:rsidRPr="00F8591E" w:rsidRDefault="003A39B3" w:rsidP="00866750">
            <w:pPr>
              <w:pStyle w:val="ae"/>
              <w:numPr>
                <w:ilvl w:val="0"/>
                <w:numId w:val="42"/>
              </w:numPr>
              <w:ind w:leftChars="0"/>
              <w:jc w:val="both"/>
              <w:rPr>
                <w:rFonts w:eastAsia="標楷體"/>
              </w:rPr>
            </w:pPr>
            <w:r w:rsidRPr="00F8591E">
              <w:rPr>
                <w:rFonts w:eastAsia="標楷體" w:hint="eastAsia"/>
              </w:rPr>
              <w:t>修正第三項：</w:t>
            </w:r>
          </w:p>
          <w:p w:rsidR="00DD5309" w:rsidRPr="00F8591E" w:rsidRDefault="00DB7F40" w:rsidP="003A39B3">
            <w:pPr>
              <w:pStyle w:val="ae"/>
              <w:ind w:leftChars="0" w:left="518"/>
              <w:jc w:val="both"/>
              <w:rPr>
                <w:rFonts w:eastAsia="標楷體"/>
              </w:rPr>
            </w:pPr>
            <w:r w:rsidRPr="00F8591E">
              <w:rPr>
                <w:rFonts w:eastAsia="標楷體" w:hint="eastAsia"/>
              </w:rPr>
              <w:t>修正本項</w:t>
            </w:r>
            <w:r w:rsidR="003A39B3" w:rsidRPr="00F8591E">
              <w:rPr>
                <w:rFonts w:eastAsia="標楷體" w:hint="eastAsia"/>
              </w:rPr>
              <w:t>，授權</w:t>
            </w:r>
            <w:r w:rsidR="00866750" w:rsidRPr="00F8591E">
              <w:rPr>
                <w:rFonts w:eastAsia="標楷體" w:hint="eastAsia"/>
              </w:rPr>
              <w:t>中央目的事業主管機關制定辦法</w:t>
            </w:r>
            <w:r w:rsidR="00610182" w:rsidRPr="00F8591E">
              <w:rPr>
                <w:rFonts w:eastAsia="標楷體" w:hint="eastAsia"/>
              </w:rPr>
              <w:t>，闡明政府為落實「於相當期間內保障境外優秀科學技術人才生活與工作條件」所採取必要措施之</w:t>
            </w:r>
            <w:r w:rsidR="00DF4DD2" w:rsidRPr="00F8591E">
              <w:rPr>
                <w:rFonts w:eastAsia="標楷體" w:hint="eastAsia"/>
              </w:rPr>
              <w:t>具體</w:t>
            </w:r>
            <w:r w:rsidR="00610182" w:rsidRPr="00F8591E">
              <w:rPr>
                <w:rFonts w:eastAsia="標楷體" w:hint="eastAsia"/>
              </w:rPr>
              <w:t>內容</w:t>
            </w:r>
            <w:r w:rsidR="00866750" w:rsidRPr="00F8591E">
              <w:rPr>
                <w:rFonts w:eastAsia="標楷體" w:hint="eastAsia"/>
              </w:rPr>
              <w:t>，以表現政府對高等人才之延攬將政策法制化之決心</w:t>
            </w:r>
            <w:r w:rsidR="00DF4DD2" w:rsidRPr="00F8591E">
              <w:rPr>
                <w:rFonts w:eastAsia="標楷體" w:hint="eastAsia"/>
              </w:rPr>
              <w:t>。</w:t>
            </w:r>
          </w:p>
          <w:p w:rsidR="00422E10" w:rsidRPr="00F8591E" w:rsidRDefault="00A44958" w:rsidP="00C951A8">
            <w:pPr>
              <w:pStyle w:val="ae"/>
              <w:numPr>
                <w:ilvl w:val="0"/>
                <w:numId w:val="42"/>
              </w:numPr>
              <w:ind w:leftChars="0" w:left="481"/>
              <w:jc w:val="both"/>
              <w:rPr>
                <w:rFonts w:ascii="新細明體" w:hAnsi="新細明體"/>
              </w:rPr>
            </w:pPr>
            <w:r w:rsidRPr="00F8591E">
              <w:rPr>
                <w:rFonts w:eastAsia="標楷體" w:hint="eastAsia"/>
              </w:rPr>
              <w:t>修正第四項</w:t>
            </w:r>
            <w:r w:rsidRPr="00F8591E">
              <w:rPr>
                <w:rFonts w:ascii="新細明體" w:hAnsi="新細明體" w:hint="eastAsia"/>
              </w:rPr>
              <w:t>：</w:t>
            </w:r>
          </w:p>
          <w:p w:rsidR="00422E10" w:rsidRPr="00F8591E" w:rsidRDefault="00422E10" w:rsidP="00422E10">
            <w:pPr>
              <w:pStyle w:val="ae"/>
              <w:numPr>
                <w:ilvl w:val="0"/>
                <w:numId w:val="41"/>
              </w:numPr>
              <w:ind w:leftChars="0"/>
              <w:jc w:val="both"/>
              <w:rPr>
                <w:rFonts w:eastAsia="標楷體"/>
              </w:rPr>
            </w:pPr>
            <w:r w:rsidRPr="00F8591E">
              <w:rPr>
                <w:rFonts w:eastAsia="標楷體" w:hint="eastAsia"/>
              </w:rPr>
              <w:t>公立專科以上學校教師兼任行政職務者及公立研究機關（構）從事研究人員，因有公務員服務法之適用，其兼任新創公司之職務，仍受該法相關規定之限制。為擴散科學技術研究發展成果，促進公立學</w:t>
            </w:r>
            <w:proofErr w:type="gramStart"/>
            <w:r w:rsidRPr="00F8591E">
              <w:rPr>
                <w:rFonts w:eastAsia="標楷體" w:hint="eastAsia"/>
              </w:rPr>
              <w:t>研</w:t>
            </w:r>
            <w:proofErr w:type="gramEnd"/>
            <w:r w:rsidRPr="00F8591E">
              <w:rPr>
                <w:rFonts w:eastAsia="標楷體" w:hint="eastAsia"/>
              </w:rPr>
              <w:t>機構研究人員投入協助新創事業、強化研究發展成果之產業運用，</w:t>
            </w:r>
            <w:proofErr w:type="gramStart"/>
            <w:r w:rsidRPr="00F8591E">
              <w:rPr>
                <w:rFonts w:eastAsia="標楷體" w:hint="eastAsia"/>
              </w:rPr>
              <w:t>爰</w:t>
            </w:r>
            <w:proofErr w:type="gramEnd"/>
            <w:r w:rsidRPr="00F8591E">
              <w:rPr>
                <w:rFonts w:eastAsia="標楷體" w:hint="eastAsia"/>
              </w:rPr>
              <w:t>增列「不得經營商業」之文字，以排除適用公務員服務法第十三條第一項前段不得經營商業之規定。</w:t>
            </w:r>
          </w:p>
          <w:p w:rsidR="00422E10" w:rsidRPr="00F8591E" w:rsidRDefault="00422E10" w:rsidP="00422E10">
            <w:pPr>
              <w:pStyle w:val="ae"/>
              <w:numPr>
                <w:ilvl w:val="0"/>
                <w:numId w:val="41"/>
              </w:numPr>
              <w:ind w:leftChars="0"/>
              <w:jc w:val="both"/>
              <w:rPr>
                <w:rFonts w:eastAsia="標楷體"/>
              </w:rPr>
            </w:pPr>
            <w:r w:rsidRPr="00F8591E">
              <w:rPr>
                <w:rFonts w:eastAsia="標楷體" w:hint="eastAsia"/>
              </w:rPr>
              <w:lastRenderedPageBreak/>
              <w:t>研究人員為研究發展成果產業運用而兼職經營商業，除應依本法規範外，屬公職人員利益衝突迴避法適用對象之研究人員，包括公立學校校長、公立研究機構首長等，仍應遵守該法之規範。</w:t>
            </w:r>
          </w:p>
          <w:p w:rsidR="00D85836" w:rsidRPr="00F8591E" w:rsidRDefault="00422E10" w:rsidP="00C951A8">
            <w:pPr>
              <w:pStyle w:val="ae"/>
              <w:numPr>
                <w:ilvl w:val="0"/>
                <w:numId w:val="42"/>
              </w:numPr>
              <w:ind w:leftChars="0" w:left="481"/>
              <w:jc w:val="both"/>
              <w:rPr>
                <w:rFonts w:ascii="標楷體" w:eastAsia="標楷體" w:hAnsi="標楷體"/>
              </w:rPr>
            </w:pPr>
            <w:r w:rsidRPr="00F8591E">
              <w:rPr>
                <w:rFonts w:eastAsia="標楷體" w:hint="eastAsia"/>
              </w:rPr>
              <w:t>修正第五項：</w:t>
            </w:r>
            <w:r w:rsidRPr="00F8591E">
              <w:rPr>
                <w:rFonts w:ascii="標楷體" w:eastAsia="標楷體" w:hAnsi="標楷體" w:hint="eastAsia"/>
              </w:rPr>
              <w:t>為配合前項修正放寬公立學校兼任行政職務之教師得兼任新創公司之職務，強化資訊透明、利益迴避及監督管理等機制，</w:t>
            </w:r>
            <w:proofErr w:type="gramStart"/>
            <w:r w:rsidRPr="00F8591E">
              <w:rPr>
                <w:rFonts w:ascii="標楷體" w:eastAsia="標楷體" w:hAnsi="標楷體" w:hint="eastAsia"/>
              </w:rPr>
              <w:t>爰</w:t>
            </w:r>
            <w:proofErr w:type="gramEnd"/>
            <w:r w:rsidRPr="00F8591E">
              <w:rPr>
                <w:rFonts w:ascii="標楷體" w:eastAsia="標楷體" w:hAnsi="標楷體" w:hint="eastAsia"/>
              </w:rPr>
              <w:t>修正第五項，增列經營商業之資訊公開、利益迴避、監督管理、查核等應遵行事項。</w:t>
            </w:r>
          </w:p>
        </w:tc>
      </w:tr>
    </w:tbl>
    <w:p w:rsidR="009B01BC" w:rsidRPr="004F2375" w:rsidRDefault="009B01BC" w:rsidP="00F414F3"/>
    <w:sectPr w:rsidR="009B01BC" w:rsidRPr="004F2375" w:rsidSect="00DD192A">
      <w:headerReference w:type="default" r:id="rId8"/>
      <w:footerReference w:type="even" r:id="rId9"/>
      <w:footerReference w:type="default" r:id="rId10"/>
      <w:pgSz w:w="11906" w:h="16838"/>
      <w:pgMar w:top="1418" w:right="1418" w:bottom="1418" w:left="1701" w:header="0" w:footer="85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78D" w:rsidRDefault="00AF678D">
      <w:r>
        <w:separator/>
      </w:r>
    </w:p>
  </w:endnote>
  <w:endnote w:type="continuationSeparator" w:id="0">
    <w:p w:rsidR="00AF678D" w:rsidRDefault="00AF6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E72" w:rsidRDefault="00E3563F" w:rsidP="0052596E">
    <w:pPr>
      <w:pStyle w:val="aa"/>
      <w:framePr w:wrap="around" w:vAnchor="text" w:hAnchor="margin" w:xAlign="center" w:y="1"/>
      <w:rPr>
        <w:rStyle w:val="ac"/>
      </w:rPr>
    </w:pPr>
    <w:r>
      <w:rPr>
        <w:rStyle w:val="ac"/>
      </w:rPr>
      <w:fldChar w:fldCharType="begin"/>
    </w:r>
    <w:r w:rsidR="00061E72">
      <w:rPr>
        <w:rStyle w:val="ac"/>
      </w:rPr>
      <w:instrText xml:space="preserve">PAGE  </w:instrText>
    </w:r>
    <w:r>
      <w:rPr>
        <w:rStyle w:val="ac"/>
      </w:rPr>
      <w:fldChar w:fldCharType="end"/>
    </w:r>
  </w:p>
  <w:p w:rsidR="00061E72" w:rsidRDefault="00061E7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945"/>
      <w:docPartObj>
        <w:docPartGallery w:val="Page Numbers (Bottom of Page)"/>
        <w:docPartUnique/>
      </w:docPartObj>
    </w:sdtPr>
    <w:sdtContent>
      <w:p w:rsidR="00DD192A" w:rsidRDefault="00E3563F">
        <w:pPr>
          <w:pStyle w:val="aa"/>
          <w:jc w:val="center"/>
        </w:pPr>
        <w:r w:rsidRPr="00E3563F">
          <w:fldChar w:fldCharType="begin"/>
        </w:r>
        <w:r w:rsidR="00F835E6">
          <w:instrText xml:space="preserve"> PAGE   \* MERGEFORMAT </w:instrText>
        </w:r>
        <w:r w:rsidRPr="00E3563F">
          <w:fldChar w:fldCharType="separate"/>
        </w:r>
        <w:r w:rsidR="00996AD3" w:rsidRPr="00996AD3">
          <w:rPr>
            <w:noProof/>
            <w:lang w:val="zh-TW"/>
          </w:rPr>
          <w:t>1</w:t>
        </w:r>
        <w:r>
          <w:rPr>
            <w:noProof/>
            <w:lang w:val="zh-TW"/>
          </w:rPr>
          <w:fldChar w:fldCharType="end"/>
        </w:r>
      </w:p>
    </w:sdtContent>
  </w:sdt>
  <w:p w:rsidR="00061E72" w:rsidRDefault="00061E7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78D" w:rsidRDefault="00AF678D">
      <w:r>
        <w:separator/>
      </w:r>
    </w:p>
  </w:footnote>
  <w:footnote w:type="continuationSeparator" w:id="0">
    <w:p w:rsidR="00AF678D" w:rsidRDefault="00AF6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7F7" w:rsidRDefault="00A467F7" w:rsidP="00A467F7">
    <w:pPr>
      <w:pStyle w:val="ad"/>
      <w:wordWrap w:val="0"/>
      <w:jc w:val="right"/>
      <w:rPr>
        <w:rFonts w:ascii="標楷體" w:eastAsia="標楷體" w:hAnsi="標楷體"/>
        <w:b/>
        <w:sz w:val="24"/>
        <w:szCs w:val="24"/>
      </w:rPr>
    </w:pPr>
  </w:p>
  <w:p w:rsidR="00061E72" w:rsidRPr="00A467F7" w:rsidRDefault="00061E72" w:rsidP="00E44DC0">
    <w:pPr>
      <w:pStyle w:val="ad"/>
      <w:jc w:val="center"/>
      <w:rPr>
        <w:rFonts w:ascii="標楷體" w:eastAsia="標楷體" w:hAnsi="標楷體"/>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7DB"/>
    <w:multiLevelType w:val="multilevel"/>
    <w:tmpl w:val="CBDA1AC8"/>
    <w:styleLink w:val="a"/>
    <w:lvl w:ilvl="0">
      <w:start w:val="1"/>
      <w:numFmt w:val="ideographLegalTraditional"/>
      <w:lvlText w:val="%1、"/>
      <w:lvlJc w:val="left"/>
      <w:pPr>
        <w:tabs>
          <w:tab w:val="num" w:pos="567"/>
        </w:tabs>
        <w:ind w:left="567" w:hanging="567"/>
      </w:pPr>
      <w:rPr>
        <w:rFonts w:eastAsia="標楷體" w:hint="eastAsia"/>
        <w:b/>
      </w:rPr>
    </w:lvl>
    <w:lvl w:ilvl="1">
      <w:start w:val="1"/>
      <w:numFmt w:val="taiwaneseCountingThousand"/>
      <w:lvlText w:val="%2、"/>
      <w:lvlJc w:val="left"/>
      <w:pPr>
        <w:tabs>
          <w:tab w:val="num" w:pos="1418"/>
        </w:tabs>
        <w:ind w:left="1418" w:hanging="851"/>
      </w:pPr>
      <w:rPr>
        <w:rFonts w:eastAsia="標楷體" w:hint="eastAsia"/>
        <w:b/>
      </w:rPr>
    </w:lvl>
    <w:lvl w:ilvl="2">
      <w:start w:val="1"/>
      <w:numFmt w:val="decimal"/>
      <w:lvlText w:val="%3."/>
      <w:lvlJc w:val="left"/>
      <w:pPr>
        <w:tabs>
          <w:tab w:val="num" w:pos="1701"/>
        </w:tabs>
        <w:ind w:left="1701" w:hanging="567"/>
      </w:pPr>
      <w:rPr>
        <w:rFonts w:hint="eastAsia"/>
        <w:b/>
      </w:rPr>
    </w:lvl>
    <w:lvl w:ilvl="3">
      <w:start w:val="1"/>
      <w:numFmt w:val="decimal"/>
      <w:lvlText w:val="%4."/>
      <w:lvlJc w:val="left"/>
      <w:pPr>
        <w:tabs>
          <w:tab w:val="num" w:pos="2268"/>
        </w:tabs>
        <w:ind w:left="2268" w:hanging="567"/>
      </w:pPr>
      <w:rPr>
        <w:rFonts w:hint="eastAsia"/>
      </w:rPr>
    </w:lvl>
    <w:lvl w:ilvl="4">
      <w:start w:val="1"/>
      <w:numFmt w:val="decimal"/>
      <w:lvlText w:val="(%5)"/>
      <w:lvlJc w:val="left"/>
      <w:pPr>
        <w:tabs>
          <w:tab w:val="num" w:pos="3119"/>
        </w:tabs>
        <w:ind w:left="3119" w:hanging="851"/>
      </w:pPr>
      <w:rPr>
        <w:rFonts w:hint="eastAsia"/>
      </w:rPr>
    </w:lvl>
    <w:lvl w:ilvl="5">
      <w:start w:val="1"/>
      <w:numFmt w:val="upperLetter"/>
      <w:lvlText w:val="%6."/>
      <w:lvlJc w:val="left"/>
      <w:pPr>
        <w:tabs>
          <w:tab w:val="num" w:pos="3686"/>
        </w:tabs>
        <w:ind w:left="3686" w:hanging="851"/>
      </w:pPr>
      <w:rPr>
        <w:rFonts w:hint="eastAsia"/>
      </w:rPr>
    </w:lvl>
    <w:lvl w:ilvl="6">
      <w:start w:val="1"/>
      <w:numFmt w:val="lowerLetter"/>
      <w:lvlText w:val="%7."/>
      <w:lvlJc w:val="left"/>
      <w:pPr>
        <w:tabs>
          <w:tab w:val="num" w:pos="4253"/>
        </w:tabs>
        <w:ind w:left="4253" w:hanging="852"/>
      </w:pPr>
      <w:rPr>
        <w:rFonts w:hint="eastAsia"/>
      </w:rPr>
    </w:lvl>
    <w:lvl w:ilvl="7">
      <w:start w:val="1"/>
      <w:numFmt w:val="lowerLetter"/>
      <w:lvlText w:val="(%8)"/>
      <w:lvlJc w:val="left"/>
      <w:pPr>
        <w:tabs>
          <w:tab w:val="num" w:pos="5626"/>
        </w:tabs>
        <w:ind w:left="5244" w:hanging="1418"/>
      </w:pPr>
      <w:rPr>
        <w:rFonts w:hint="eastAsia"/>
      </w:rPr>
    </w:lvl>
    <w:lvl w:ilvl="8">
      <w:start w:val="1"/>
      <w:numFmt w:val="decimal"/>
      <w:lvlText w:val="%1.%2.%3.%4.%5.%6.%7.%8.%9"/>
      <w:lvlJc w:val="left"/>
      <w:pPr>
        <w:tabs>
          <w:tab w:val="num" w:pos="6412"/>
        </w:tabs>
        <w:ind w:left="5952" w:hanging="1700"/>
      </w:pPr>
      <w:rPr>
        <w:rFonts w:hint="eastAsia"/>
      </w:rPr>
    </w:lvl>
  </w:abstractNum>
  <w:abstractNum w:abstractNumId="1">
    <w:nsid w:val="04500FE2"/>
    <w:multiLevelType w:val="hybridMultilevel"/>
    <w:tmpl w:val="A7200C1E"/>
    <w:lvl w:ilvl="0" w:tplc="18E42504">
      <w:start w:val="1"/>
      <w:numFmt w:val="taiwaneseCountingThousand"/>
      <w:lvlText w:val="%1、"/>
      <w:lvlJc w:val="left"/>
      <w:pPr>
        <w:ind w:left="518" w:hanging="480"/>
      </w:pPr>
      <w:rPr>
        <w:rFonts w:ascii="Times New Roman" w:eastAsia="標楷體" w:hAnsi="Times New Roman" w:hint="default"/>
        <w:color w:val="4F6228" w:themeColor="accent3" w:themeShade="80"/>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2">
    <w:nsid w:val="0D4078E1"/>
    <w:multiLevelType w:val="hybridMultilevel"/>
    <w:tmpl w:val="A7200C1E"/>
    <w:lvl w:ilvl="0" w:tplc="18E42504">
      <w:start w:val="1"/>
      <w:numFmt w:val="taiwaneseCountingThousand"/>
      <w:lvlText w:val="%1、"/>
      <w:lvlJc w:val="left"/>
      <w:pPr>
        <w:ind w:left="518" w:hanging="480"/>
      </w:pPr>
      <w:rPr>
        <w:rFonts w:ascii="Times New Roman" w:eastAsia="標楷體" w:hAnsi="Times New Roman" w:hint="default"/>
        <w:color w:val="4F6228" w:themeColor="accent3" w:themeShade="80"/>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3">
    <w:nsid w:val="0E882D93"/>
    <w:multiLevelType w:val="hybridMultilevel"/>
    <w:tmpl w:val="241EF39A"/>
    <w:lvl w:ilvl="0" w:tplc="FBC09CC6">
      <w:start w:val="1"/>
      <w:numFmt w:val="taiwaneseCountingThousand"/>
      <w:lvlText w:val="%1、"/>
      <w:lvlJc w:val="left"/>
      <w:pPr>
        <w:ind w:left="518" w:hanging="480"/>
      </w:pPr>
      <w:rPr>
        <w:rFonts w:ascii="Times New Roman" w:eastAsia="標楷體" w:hAnsi="Times New Roman" w:cs="Times New Roman"/>
        <w:color w:val="auto"/>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4">
    <w:nsid w:val="167D6D40"/>
    <w:multiLevelType w:val="hybridMultilevel"/>
    <w:tmpl w:val="E02EC24E"/>
    <w:lvl w:ilvl="0" w:tplc="0409000F">
      <w:start w:val="1"/>
      <w:numFmt w:val="decimal"/>
      <w:lvlText w:val="%1."/>
      <w:lvlJc w:val="left"/>
      <w:pPr>
        <w:ind w:left="518" w:hanging="480"/>
      </w:p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5">
    <w:nsid w:val="1B20558F"/>
    <w:multiLevelType w:val="multilevel"/>
    <w:tmpl w:val="6946313A"/>
    <w:styleLink w:val="1"/>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 w:ilvl="2">
      <w:start w:val="1"/>
      <w:numFmt w:val="taiwaneseCountingThousand"/>
      <w:pStyle w:val="31424pt"/>
      <w:suff w:val="nothing"/>
      <w:lvlText w:val="（%3）"/>
      <w:lvlJc w:val="left"/>
      <w:pPr>
        <w:ind w:left="851" w:hanging="284"/>
      </w:pPr>
      <w:rPr>
        <w:rFonts w:ascii="Times New Roman" w:eastAsia="標楷體" w:hAnsi="Times New Roman" w:cs="Times New Roman" w:hint="eastAsia"/>
        <w:b w:val="0"/>
        <w:bCs w:val="0"/>
        <w:i w:val="0"/>
        <w:iCs w:val="0"/>
        <w:caps w:val="0"/>
        <w:smallCaps w:val="0"/>
        <w:strike w:val="0"/>
        <w:dstrike w:val="0"/>
        <w:noProof w:val="0"/>
        <w:snapToGrid w:val="0"/>
        <w:vanish w:val="0"/>
        <w:color w:val="auto"/>
        <w:spacing w:val="0"/>
        <w:w w:val="100"/>
        <w:kern w:val="2"/>
        <w:position w:val="0"/>
        <w:sz w:val="24"/>
        <w:szCs w:val="0"/>
        <w:u w:val="none"/>
        <w:effect w:val="none"/>
        <w:bdr w:val="none" w:sz="0" w:space="0" w:color="auto"/>
        <w:shd w:val="clear" w:color="auto" w:fill="auto"/>
        <w:vertAlign w:val="baseline"/>
        <w:em w:val="none"/>
      </w:rPr>
    </w:lvl>
    <w:lvl w:ilvl="3">
      <w:start w:val="1"/>
      <w:numFmt w:val="decimal"/>
      <w:pStyle w:val="41424pt"/>
      <w:suff w:val="nothing"/>
      <w:lvlText w:val="%4. "/>
      <w:lvlJc w:val="left"/>
      <w:pPr>
        <w:ind w:left="1418" w:hanging="567"/>
      </w:pPr>
      <w:rPr>
        <w:rFonts w:ascii="Times New Roman" w:hAnsi="Times New Roman" w:hint="default"/>
        <w:sz w:val="24"/>
        <w:szCs w:val="28"/>
      </w:rPr>
    </w:lvl>
    <w:lvl w:ilvl="4">
      <w:start w:val="1"/>
      <w:numFmt w:val="decimal"/>
      <w:pStyle w:val="51424pt"/>
      <w:lvlText w:val="(%5)"/>
      <w:lvlJc w:val="left"/>
      <w:pPr>
        <w:tabs>
          <w:tab w:val="num" w:pos="1701"/>
        </w:tabs>
        <w:ind w:left="1701" w:hanging="567"/>
      </w:pPr>
      <w:rPr>
        <w:rFonts w:ascii="Times New Roman" w:eastAsia="標楷體" w:hAnsi="Times New Roman" w:hint="default"/>
        <w:b w:val="0"/>
        <w:i w:val="0"/>
        <w:sz w:val="24"/>
        <w:szCs w:val="28"/>
      </w:rPr>
    </w:lvl>
    <w:lvl w:ilvl="5">
      <w:start w:val="1"/>
      <w:numFmt w:val="lowerLetter"/>
      <w:pStyle w:val="6"/>
      <w:lvlText w:val="%6. "/>
      <w:lvlJc w:val="left"/>
      <w:pPr>
        <w:tabs>
          <w:tab w:val="num" w:pos="1985"/>
        </w:tabs>
        <w:ind w:left="1985" w:hanging="284"/>
      </w:pPr>
      <w:rPr>
        <w:rFonts w:ascii="Arial" w:eastAsia="標楷體" w:hAnsi="Arial" w:hint="default"/>
        <w:sz w:val="28"/>
        <w:szCs w:val="28"/>
      </w:rPr>
    </w:lvl>
    <w:lvl w:ilvl="6">
      <w:start w:val="1"/>
      <w:numFmt w:val="lowerLetter"/>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nsid w:val="269C6502"/>
    <w:multiLevelType w:val="hybridMultilevel"/>
    <w:tmpl w:val="3908498E"/>
    <w:lvl w:ilvl="0" w:tplc="A0345B84">
      <w:start w:val="1"/>
      <w:numFmt w:val="taiwaneseCountingThousand"/>
      <w:lvlText w:val="(%1)"/>
      <w:lvlJc w:val="left"/>
      <w:pPr>
        <w:ind w:left="977" w:hanging="497"/>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95E3B8F"/>
    <w:multiLevelType w:val="hybridMultilevel"/>
    <w:tmpl w:val="3908498E"/>
    <w:lvl w:ilvl="0" w:tplc="A0345B84">
      <w:start w:val="1"/>
      <w:numFmt w:val="taiwaneseCountingThousand"/>
      <w:lvlText w:val="(%1)"/>
      <w:lvlJc w:val="left"/>
      <w:pPr>
        <w:ind w:left="977" w:hanging="497"/>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9891A18"/>
    <w:multiLevelType w:val="hybridMultilevel"/>
    <w:tmpl w:val="E53CF108"/>
    <w:lvl w:ilvl="0" w:tplc="9A1CB302">
      <w:start w:val="1"/>
      <w:numFmt w:val="taiwaneseCountingThousand"/>
      <w:lvlText w:val="(%1)"/>
      <w:lvlJc w:val="left"/>
      <w:pPr>
        <w:ind w:left="587" w:hanging="360"/>
      </w:pPr>
      <w:rPr>
        <w:rFonts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9">
    <w:nsid w:val="33940439"/>
    <w:multiLevelType w:val="hybridMultilevel"/>
    <w:tmpl w:val="F39EBD2C"/>
    <w:lvl w:ilvl="0" w:tplc="A34AD15C">
      <w:start w:val="1"/>
      <w:numFmt w:val="taiwaneseCountingThousand"/>
      <w:lvlText w:val="%1、"/>
      <w:lvlJc w:val="left"/>
      <w:pPr>
        <w:ind w:left="518" w:hanging="480"/>
      </w:pPr>
      <w:rPr>
        <w:rFonts w:ascii="Times New Roman" w:eastAsia="標楷體" w:hAnsi="Times New Roman"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0">
    <w:nsid w:val="34DF7FB1"/>
    <w:multiLevelType w:val="hybridMultilevel"/>
    <w:tmpl w:val="399C7B6C"/>
    <w:lvl w:ilvl="0" w:tplc="A34AD15C">
      <w:start w:val="1"/>
      <w:numFmt w:val="taiwaneseCountingThousand"/>
      <w:lvlText w:val="%1、"/>
      <w:lvlJc w:val="left"/>
      <w:pPr>
        <w:ind w:left="518" w:hanging="480"/>
      </w:pPr>
      <w:rPr>
        <w:rFonts w:ascii="Times New Roman" w:eastAsia="標楷體" w:hAnsi="Times New Roman"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1">
    <w:nsid w:val="39873E71"/>
    <w:multiLevelType w:val="multilevel"/>
    <w:tmpl w:val="5FAA5C44"/>
    <w:styleLink w:val="Outline"/>
    <w:lvl w:ilvl="0">
      <w:start w:val="1"/>
      <w:numFmt w:val="upperRoman"/>
      <w:lvlText w:val="%1."/>
      <w:lvlJc w:val="left"/>
      <w:pPr>
        <w:tabs>
          <w:tab w:val="num" w:pos="851"/>
        </w:tabs>
        <w:ind w:left="425" w:hanging="425"/>
      </w:pPr>
      <w:rPr>
        <w:smallCaps/>
      </w:rPr>
    </w:lvl>
    <w:lvl w:ilvl="1">
      <w:start w:val="1"/>
      <w:numFmt w:val="upperLetter"/>
      <w:lvlText w:val="%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lowerLetter"/>
      <w:lvlText w:val="%4."/>
      <w:lvlJc w:val="left"/>
      <w:pPr>
        <w:tabs>
          <w:tab w:val="num" w:pos="1984"/>
        </w:tabs>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lowerRoman"/>
      <w:lvlText w:val="%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3A9D57D2"/>
    <w:multiLevelType w:val="hybridMultilevel"/>
    <w:tmpl w:val="00E0DAAC"/>
    <w:lvl w:ilvl="0" w:tplc="E2D47062">
      <w:start w:val="1"/>
      <w:numFmt w:val="taiwaneseCountingThousand"/>
      <w:lvlText w:val="（%1）"/>
      <w:lvlJc w:val="left"/>
      <w:pPr>
        <w:ind w:left="1201" w:hanging="720"/>
      </w:pPr>
      <w:rPr>
        <w:rFonts w:ascii="Times New Roman" w:hAnsi="Times New Roman"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13">
    <w:nsid w:val="3A9E6DE8"/>
    <w:multiLevelType w:val="hybridMultilevel"/>
    <w:tmpl w:val="13285AAE"/>
    <w:lvl w:ilvl="0" w:tplc="3B94F064">
      <w:start w:val="1"/>
      <w:numFmt w:val="taiwaneseCountingThousand"/>
      <w:lvlText w:val="%1、"/>
      <w:lvlJc w:val="left"/>
      <w:pPr>
        <w:ind w:left="480" w:hanging="480"/>
      </w:pPr>
      <w:rPr>
        <w:rFonts w:eastAsia="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B4E5BD8"/>
    <w:multiLevelType w:val="hybridMultilevel"/>
    <w:tmpl w:val="F39EBD2C"/>
    <w:lvl w:ilvl="0" w:tplc="A34AD15C">
      <w:start w:val="1"/>
      <w:numFmt w:val="taiwaneseCountingThousand"/>
      <w:lvlText w:val="%1、"/>
      <w:lvlJc w:val="left"/>
      <w:pPr>
        <w:ind w:left="518" w:hanging="480"/>
      </w:pPr>
      <w:rPr>
        <w:rFonts w:ascii="Times New Roman" w:eastAsia="標楷體" w:hAnsi="Times New Roman"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5">
    <w:nsid w:val="41132EE1"/>
    <w:multiLevelType w:val="hybridMultilevel"/>
    <w:tmpl w:val="3C444BD6"/>
    <w:lvl w:ilvl="0" w:tplc="F66A0B34">
      <w:start w:val="1"/>
      <w:numFmt w:val="decimal"/>
      <w:pStyle w:val="a0"/>
      <w:lvlText w:val="%1"/>
      <w:lvlJc w:val="left"/>
      <w:pPr>
        <w:tabs>
          <w:tab w:val="num" w:pos="397"/>
        </w:tabs>
        <w:ind w:left="397" w:hanging="397"/>
      </w:pPr>
      <w:rPr>
        <w:rFonts w:hint="eastAsia"/>
        <w:sz w:val="20"/>
        <w:vertAlign w:val="superscrip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6347C7A"/>
    <w:multiLevelType w:val="hybridMultilevel"/>
    <w:tmpl w:val="C91822B6"/>
    <w:lvl w:ilvl="0" w:tplc="48C2CF6C">
      <w:start w:val="1"/>
      <w:numFmt w:val="taiwaneseCountingThousand"/>
      <w:lvlText w:val="%1、"/>
      <w:lvlJc w:val="left"/>
      <w:pPr>
        <w:ind w:left="773" w:hanging="480"/>
      </w:pPr>
      <w:rPr>
        <w:rFonts w:hint="eastAsia"/>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17">
    <w:nsid w:val="52154103"/>
    <w:multiLevelType w:val="hybridMultilevel"/>
    <w:tmpl w:val="241EF39A"/>
    <w:lvl w:ilvl="0" w:tplc="FBC09CC6">
      <w:start w:val="1"/>
      <w:numFmt w:val="taiwaneseCountingThousand"/>
      <w:lvlText w:val="%1、"/>
      <w:lvlJc w:val="left"/>
      <w:pPr>
        <w:ind w:left="518" w:hanging="480"/>
      </w:pPr>
      <w:rPr>
        <w:rFonts w:ascii="Times New Roman" w:eastAsia="標楷體" w:hAnsi="Times New Roman" w:cs="Times New Roman"/>
        <w:color w:val="auto"/>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8">
    <w:nsid w:val="5B4232B4"/>
    <w:multiLevelType w:val="hybridMultilevel"/>
    <w:tmpl w:val="C91822B6"/>
    <w:lvl w:ilvl="0" w:tplc="48C2CF6C">
      <w:start w:val="1"/>
      <w:numFmt w:val="taiwaneseCountingThousand"/>
      <w:lvlText w:val="%1、"/>
      <w:lvlJc w:val="left"/>
      <w:pPr>
        <w:ind w:left="773" w:hanging="480"/>
      </w:pPr>
      <w:rPr>
        <w:rFonts w:hint="eastAsia"/>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19">
    <w:nsid w:val="5C572EDE"/>
    <w:multiLevelType w:val="hybridMultilevel"/>
    <w:tmpl w:val="F39EBD2C"/>
    <w:lvl w:ilvl="0" w:tplc="A34AD15C">
      <w:start w:val="1"/>
      <w:numFmt w:val="taiwaneseCountingThousand"/>
      <w:lvlText w:val="%1、"/>
      <w:lvlJc w:val="left"/>
      <w:pPr>
        <w:ind w:left="518" w:hanging="480"/>
      </w:pPr>
      <w:rPr>
        <w:rFonts w:ascii="Times New Roman" w:eastAsia="標楷體" w:hAnsi="Times New Roman"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20">
    <w:nsid w:val="602D5DCB"/>
    <w:multiLevelType w:val="hybridMultilevel"/>
    <w:tmpl w:val="A7200C1E"/>
    <w:lvl w:ilvl="0" w:tplc="18E42504">
      <w:start w:val="1"/>
      <w:numFmt w:val="taiwaneseCountingThousand"/>
      <w:lvlText w:val="%1、"/>
      <w:lvlJc w:val="left"/>
      <w:pPr>
        <w:ind w:left="518" w:hanging="480"/>
      </w:pPr>
      <w:rPr>
        <w:rFonts w:ascii="Times New Roman" w:eastAsia="標楷體" w:hAnsi="Times New Roman" w:hint="default"/>
        <w:color w:val="4F6228" w:themeColor="accent3" w:themeShade="80"/>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21">
    <w:nsid w:val="60CE1684"/>
    <w:multiLevelType w:val="hybridMultilevel"/>
    <w:tmpl w:val="08A60FB4"/>
    <w:lvl w:ilvl="0" w:tplc="48C2CF6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6A63AD8"/>
    <w:multiLevelType w:val="hybridMultilevel"/>
    <w:tmpl w:val="1A4C5640"/>
    <w:lvl w:ilvl="0" w:tplc="85D6C592">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D2744B1"/>
    <w:multiLevelType w:val="hybridMultilevel"/>
    <w:tmpl w:val="E5A6AD0E"/>
    <w:lvl w:ilvl="0" w:tplc="42CA8F38">
      <w:start w:val="1"/>
      <w:numFmt w:val="taiwaneseCountingThousand"/>
      <w:lvlText w:val="%1、"/>
      <w:lvlJc w:val="left"/>
      <w:pPr>
        <w:ind w:left="518" w:hanging="480"/>
      </w:pPr>
      <w:rPr>
        <w:rFonts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24">
    <w:nsid w:val="72782811"/>
    <w:multiLevelType w:val="hybridMultilevel"/>
    <w:tmpl w:val="A7200C1E"/>
    <w:lvl w:ilvl="0" w:tplc="18E42504">
      <w:start w:val="1"/>
      <w:numFmt w:val="taiwaneseCountingThousand"/>
      <w:lvlText w:val="%1、"/>
      <w:lvlJc w:val="left"/>
      <w:pPr>
        <w:ind w:left="518" w:hanging="480"/>
      </w:pPr>
      <w:rPr>
        <w:rFonts w:ascii="Times New Roman" w:eastAsia="標楷體" w:hAnsi="Times New Roman" w:hint="default"/>
        <w:color w:val="4F6228" w:themeColor="accent3" w:themeShade="80"/>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25">
    <w:nsid w:val="788A2A35"/>
    <w:multiLevelType w:val="hybridMultilevel"/>
    <w:tmpl w:val="08A60FB4"/>
    <w:lvl w:ilvl="0" w:tplc="48C2CF6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1"/>
  </w:num>
  <w:num w:numId="3">
    <w:abstractNumId w:val="0"/>
  </w:num>
  <w:num w:numId="4">
    <w:abstractNumId w:val="0"/>
  </w:num>
  <w:num w:numId="5">
    <w:abstractNumId w:val="0"/>
  </w:num>
  <w:num w:numId="6">
    <w:abstractNumId w:val="22"/>
  </w:num>
  <w:num w:numId="7">
    <w:abstractNumId w:val="15"/>
  </w:num>
  <w:num w:numId="8">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9">
    <w:abstractNumId w:val="21"/>
  </w:num>
  <w:num w:numId="10">
    <w:abstractNumId w:val="25"/>
  </w:num>
  <w:num w:numId="11">
    <w:abstractNumId w:val="18"/>
  </w:num>
  <w:num w:numId="12">
    <w:abstractNumId w:val="16"/>
  </w:num>
  <w:num w:numId="13">
    <w:abstractNumId w:val="5"/>
  </w:num>
  <w:num w:numId="14">
    <w:abstractNumId w:val="4"/>
  </w:num>
  <w:num w:numId="15">
    <w:abstractNumId w:val="23"/>
  </w:num>
  <w:num w:numId="16">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17">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18">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19">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20">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21">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22">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23">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24">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25">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26">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27">
    <w:abstractNumId w:val="5"/>
    <w:lvlOverride w:ilvl="0">
      <w:lvl w:ilvl="0">
        <w:start w:val="1"/>
        <w:numFmt w:val="ideographLegalTraditional"/>
        <w:pStyle w:val="1146pt6pt"/>
        <w:suff w:val="nothing"/>
        <w:lvlText w:val="%1、"/>
        <w:lvlJc w:val="left"/>
        <w:pPr>
          <w:ind w:left="284" w:hanging="284"/>
        </w:pPr>
        <w:rPr>
          <w:rFonts w:ascii="Arial" w:eastAsia="標楷體" w:hAnsi="Arial" w:hint="default"/>
          <w:b w:val="0"/>
          <w:i w:val="0"/>
          <w:sz w:val="24"/>
          <w:szCs w:val="32"/>
          <w:lang w:val="en-US"/>
        </w:rPr>
      </w:lvl>
    </w:lvlOverride>
    <w:lvlOverride w:ilvl="1">
      <w:lvl w:ilvl="1">
        <w:start w:val="1"/>
        <w:numFmt w:val="taiwaneseCountingThousand"/>
        <w:pStyle w:val="214"/>
        <w:suff w:val="nothing"/>
        <w:lvlText w:val="%2、"/>
        <w:lvlJc w:val="left"/>
        <w:pPr>
          <w:ind w:left="823" w:hanging="283"/>
        </w:pPr>
        <w:rPr>
          <w:rFonts w:ascii="Arial" w:eastAsia="標楷體" w:hAnsi="Arial" w:hint="default"/>
          <w:b w:val="0"/>
          <w:i w:val="0"/>
          <w:sz w:val="24"/>
          <w:szCs w:val="28"/>
          <w:lang w:val="en-US"/>
        </w:rPr>
      </w:lvl>
    </w:lvlOverride>
  </w:num>
  <w:num w:numId="28">
    <w:abstractNumId w:val="13"/>
  </w:num>
  <w:num w:numId="29">
    <w:abstractNumId w:val="19"/>
  </w:num>
  <w:num w:numId="30">
    <w:abstractNumId w:val="1"/>
  </w:num>
  <w:num w:numId="31">
    <w:abstractNumId w:val="17"/>
  </w:num>
  <w:num w:numId="32">
    <w:abstractNumId w:val="6"/>
  </w:num>
  <w:num w:numId="33">
    <w:abstractNumId w:val="24"/>
  </w:num>
  <w:num w:numId="34">
    <w:abstractNumId w:val="2"/>
  </w:num>
  <w:num w:numId="35">
    <w:abstractNumId w:val="10"/>
  </w:num>
  <w:num w:numId="36">
    <w:abstractNumId w:val="14"/>
  </w:num>
  <w:num w:numId="37">
    <w:abstractNumId w:val="9"/>
  </w:num>
  <w:num w:numId="38">
    <w:abstractNumId w:val="12"/>
  </w:num>
  <w:num w:numId="39">
    <w:abstractNumId w:val="7"/>
  </w:num>
  <w:num w:numId="40">
    <w:abstractNumId w:val="20"/>
  </w:num>
  <w:num w:numId="41">
    <w:abstractNumId w:val="8"/>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5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3F31"/>
    <w:rsid w:val="000024FA"/>
    <w:rsid w:val="0000290C"/>
    <w:rsid w:val="0000557A"/>
    <w:rsid w:val="00014955"/>
    <w:rsid w:val="0002327C"/>
    <w:rsid w:val="000247D6"/>
    <w:rsid w:val="00025B2B"/>
    <w:rsid w:val="0002746B"/>
    <w:rsid w:val="0003296E"/>
    <w:rsid w:val="00037F1B"/>
    <w:rsid w:val="00051E53"/>
    <w:rsid w:val="00052545"/>
    <w:rsid w:val="00053B60"/>
    <w:rsid w:val="000550EF"/>
    <w:rsid w:val="00055AB7"/>
    <w:rsid w:val="00061E72"/>
    <w:rsid w:val="0006222B"/>
    <w:rsid w:val="00064621"/>
    <w:rsid w:val="00067271"/>
    <w:rsid w:val="0007210C"/>
    <w:rsid w:val="0007529F"/>
    <w:rsid w:val="00093AE7"/>
    <w:rsid w:val="000A555D"/>
    <w:rsid w:val="000A7C31"/>
    <w:rsid w:val="000B41E7"/>
    <w:rsid w:val="000B54BA"/>
    <w:rsid w:val="000C064D"/>
    <w:rsid w:val="000C3DAF"/>
    <w:rsid w:val="000D360C"/>
    <w:rsid w:val="000E38F4"/>
    <w:rsid w:val="000F2B71"/>
    <w:rsid w:val="000F675E"/>
    <w:rsid w:val="000F72D5"/>
    <w:rsid w:val="000F7F45"/>
    <w:rsid w:val="00101DAA"/>
    <w:rsid w:val="00102A9B"/>
    <w:rsid w:val="001039FB"/>
    <w:rsid w:val="001053CA"/>
    <w:rsid w:val="00106A73"/>
    <w:rsid w:val="001078CE"/>
    <w:rsid w:val="001200D6"/>
    <w:rsid w:val="00121223"/>
    <w:rsid w:val="0012772B"/>
    <w:rsid w:val="00131047"/>
    <w:rsid w:val="00132CC2"/>
    <w:rsid w:val="00135F8B"/>
    <w:rsid w:val="00135FB3"/>
    <w:rsid w:val="001426FC"/>
    <w:rsid w:val="001432BC"/>
    <w:rsid w:val="00144121"/>
    <w:rsid w:val="00155704"/>
    <w:rsid w:val="00164866"/>
    <w:rsid w:val="00165C57"/>
    <w:rsid w:val="001677B8"/>
    <w:rsid w:val="00173B81"/>
    <w:rsid w:val="001752CC"/>
    <w:rsid w:val="0018290C"/>
    <w:rsid w:val="0018545B"/>
    <w:rsid w:val="00195060"/>
    <w:rsid w:val="00195BFC"/>
    <w:rsid w:val="001A2415"/>
    <w:rsid w:val="001A3299"/>
    <w:rsid w:val="001B520E"/>
    <w:rsid w:val="001B5B31"/>
    <w:rsid w:val="001C54AB"/>
    <w:rsid w:val="001D60ED"/>
    <w:rsid w:val="002300B2"/>
    <w:rsid w:val="00230A43"/>
    <w:rsid w:val="002338A5"/>
    <w:rsid w:val="00234B85"/>
    <w:rsid w:val="00235491"/>
    <w:rsid w:val="00236558"/>
    <w:rsid w:val="00241F93"/>
    <w:rsid w:val="00255596"/>
    <w:rsid w:val="0025648C"/>
    <w:rsid w:val="00261AF2"/>
    <w:rsid w:val="00261BCD"/>
    <w:rsid w:val="002670F4"/>
    <w:rsid w:val="00271EF1"/>
    <w:rsid w:val="002720E7"/>
    <w:rsid w:val="00281AA0"/>
    <w:rsid w:val="0028524E"/>
    <w:rsid w:val="00291BB6"/>
    <w:rsid w:val="002C1819"/>
    <w:rsid w:val="002C3EE8"/>
    <w:rsid w:val="002D64F5"/>
    <w:rsid w:val="002D6A06"/>
    <w:rsid w:val="002D7925"/>
    <w:rsid w:val="002E3FAF"/>
    <w:rsid w:val="002F0054"/>
    <w:rsid w:val="002F02F8"/>
    <w:rsid w:val="002F2071"/>
    <w:rsid w:val="002F68C6"/>
    <w:rsid w:val="002F749E"/>
    <w:rsid w:val="00304D12"/>
    <w:rsid w:val="0030553D"/>
    <w:rsid w:val="00313578"/>
    <w:rsid w:val="003135EE"/>
    <w:rsid w:val="00316BFA"/>
    <w:rsid w:val="00330204"/>
    <w:rsid w:val="00343460"/>
    <w:rsid w:val="00343C48"/>
    <w:rsid w:val="00360F56"/>
    <w:rsid w:val="0037147E"/>
    <w:rsid w:val="00372EE8"/>
    <w:rsid w:val="003730FB"/>
    <w:rsid w:val="00377E32"/>
    <w:rsid w:val="00381417"/>
    <w:rsid w:val="00390F8A"/>
    <w:rsid w:val="00391483"/>
    <w:rsid w:val="00394337"/>
    <w:rsid w:val="00394D6A"/>
    <w:rsid w:val="003954EB"/>
    <w:rsid w:val="003A13D9"/>
    <w:rsid w:val="003A39B3"/>
    <w:rsid w:val="003B76F5"/>
    <w:rsid w:val="003C3B82"/>
    <w:rsid w:val="003C70C2"/>
    <w:rsid w:val="003D37A1"/>
    <w:rsid w:val="003D5905"/>
    <w:rsid w:val="003E0F7B"/>
    <w:rsid w:val="003E531F"/>
    <w:rsid w:val="004001A7"/>
    <w:rsid w:val="00400987"/>
    <w:rsid w:val="00403E5B"/>
    <w:rsid w:val="00407729"/>
    <w:rsid w:val="004112D5"/>
    <w:rsid w:val="004168EC"/>
    <w:rsid w:val="00422E10"/>
    <w:rsid w:val="00423042"/>
    <w:rsid w:val="00427750"/>
    <w:rsid w:val="00435936"/>
    <w:rsid w:val="004446D6"/>
    <w:rsid w:val="00444993"/>
    <w:rsid w:val="00446D30"/>
    <w:rsid w:val="004515F5"/>
    <w:rsid w:val="00451CC3"/>
    <w:rsid w:val="00455D22"/>
    <w:rsid w:val="004661EC"/>
    <w:rsid w:val="00467DC7"/>
    <w:rsid w:val="00470632"/>
    <w:rsid w:val="00485D8F"/>
    <w:rsid w:val="004928DE"/>
    <w:rsid w:val="004A05C6"/>
    <w:rsid w:val="004A072D"/>
    <w:rsid w:val="004A74E2"/>
    <w:rsid w:val="004A76F9"/>
    <w:rsid w:val="004B0315"/>
    <w:rsid w:val="004B08A5"/>
    <w:rsid w:val="004B1540"/>
    <w:rsid w:val="004B16FD"/>
    <w:rsid w:val="004B2A0E"/>
    <w:rsid w:val="004B322A"/>
    <w:rsid w:val="004B38CD"/>
    <w:rsid w:val="004B6501"/>
    <w:rsid w:val="004D038F"/>
    <w:rsid w:val="004D4BE2"/>
    <w:rsid w:val="004D5096"/>
    <w:rsid w:val="004E003F"/>
    <w:rsid w:val="004E390D"/>
    <w:rsid w:val="004F2375"/>
    <w:rsid w:val="004F3E32"/>
    <w:rsid w:val="004F59BB"/>
    <w:rsid w:val="004F7DA1"/>
    <w:rsid w:val="0050755A"/>
    <w:rsid w:val="00516500"/>
    <w:rsid w:val="0052596E"/>
    <w:rsid w:val="0054769E"/>
    <w:rsid w:val="00552A76"/>
    <w:rsid w:val="005566A5"/>
    <w:rsid w:val="00557052"/>
    <w:rsid w:val="005618D0"/>
    <w:rsid w:val="00567AE7"/>
    <w:rsid w:val="0059441D"/>
    <w:rsid w:val="005974FA"/>
    <w:rsid w:val="005B377A"/>
    <w:rsid w:val="005C3F9A"/>
    <w:rsid w:val="005C60D0"/>
    <w:rsid w:val="005C76C8"/>
    <w:rsid w:val="005D3A8F"/>
    <w:rsid w:val="005D3A94"/>
    <w:rsid w:val="005E1378"/>
    <w:rsid w:val="005E5576"/>
    <w:rsid w:val="005F4022"/>
    <w:rsid w:val="005F570F"/>
    <w:rsid w:val="005F7EF3"/>
    <w:rsid w:val="00602098"/>
    <w:rsid w:val="006045B7"/>
    <w:rsid w:val="006052BC"/>
    <w:rsid w:val="00610182"/>
    <w:rsid w:val="006118F1"/>
    <w:rsid w:val="00613A9B"/>
    <w:rsid w:val="00617685"/>
    <w:rsid w:val="0062411A"/>
    <w:rsid w:val="00635FFE"/>
    <w:rsid w:val="0066275E"/>
    <w:rsid w:val="00663200"/>
    <w:rsid w:val="00667834"/>
    <w:rsid w:val="006719BA"/>
    <w:rsid w:val="006876C8"/>
    <w:rsid w:val="00691C00"/>
    <w:rsid w:val="006924EE"/>
    <w:rsid w:val="00692FF5"/>
    <w:rsid w:val="006A2409"/>
    <w:rsid w:val="006A5CD5"/>
    <w:rsid w:val="006B36E3"/>
    <w:rsid w:val="006C4569"/>
    <w:rsid w:val="006D43EE"/>
    <w:rsid w:val="006D56F1"/>
    <w:rsid w:val="006E2E5C"/>
    <w:rsid w:val="006E7696"/>
    <w:rsid w:val="006F082C"/>
    <w:rsid w:val="006F4EEA"/>
    <w:rsid w:val="00705CED"/>
    <w:rsid w:val="00705E46"/>
    <w:rsid w:val="00710E8B"/>
    <w:rsid w:val="00717C17"/>
    <w:rsid w:val="0072052F"/>
    <w:rsid w:val="00720A49"/>
    <w:rsid w:val="0072350A"/>
    <w:rsid w:val="007265C3"/>
    <w:rsid w:val="00730CB3"/>
    <w:rsid w:val="007361DE"/>
    <w:rsid w:val="0073687C"/>
    <w:rsid w:val="007377DB"/>
    <w:rsid w:val="00744D17"/>
    <w:rsid w:val="00745973"/>
    <w:rsid w:val="007543FA"/>
    <w:rsid w:val="007559E0"/>
    <w:rsid w:val="00755C0F"/>
    <w:rsid w:val="00761A10"/>
    <w:rsid w:val="00761BF0"/>
    <w:rsid w:val="00762546"/>
    <w:rsid w:val="00764D30"/>
    <w:rsid w:val="00784533"/>
    <w:rsid w:val="0079701C"/>
    <w:rsid w:val="007A55D5"/>
    <w:rsid w:val="007B1D0A"/>
    <w:rsid w:val="007B394D"/>
    <w:rsid w:val="007B4830"/>
    <w:rsid w:val="007C4533"/>
    <w:rsid w:val="007D4A80"/>
    <w:rsid w:val="007D7A00"/>
    <w:rsid w:val="007E2594"/>
    <w:rsid w:val="007E74C4"/>
    <w:rsid w:val="007E7A85"/>
    <w:rsid w:val="007F0E27"/>
    <w:rsid w:val="00801E5C"/>
    <w:rsid w:val="00803502"/>
    <w:rsid w:val="008047DD"/>
    <w:rsid w:val="00815EEA"/>
    <w:rsid w:val="008212C6"/>
    <w:rsid w:val="00823CEB"/>
    <w:rsid w:val="00825191"/>
    <w:rsid w:val="00825A86"/>
    <w:rsid w:val="008266E6"/>
    <w:rsid w:val="00827D77"/>
    <w:rsid w:val="00832C09"/>
    <w:rsid w:val="00833921"/>
    <w:rsid w:val="008353F3"/>
    <w:rsid w:val="00841CE3"/>
    <w:rsid w:val="00853624"/>
    <w:rsid w:val="00860825"/>
    <w:rsid w:val="008615B5"/>
    <w:rsid w:val="008653CC"/>
    <w:rsid w:val="00866750"/>
    <w:rsid w:val="00867DBE"/>
    <w:rsid w:val="00887400"/>
    <w:rsid w:val="0089169F"/>
    <w:rsid w:val="00893FEC"/>
    <w:rsid w:val="008A05B6"/>
    <w:rsid w:val="008A2C59"/>
    <w:rsid w:val="008A6C51"/>
    <w:rsid w:val="008A7AD7"/>
    <w:rsid w:val="008B57D0"/>
    <w:rsid w:val="008C108F"/>
    <w:rsid w:val="008C7CDC"/>
    <w:rsid w:val="008C7E97"/>
    <w:rsid w:val="00901F60"/>
    <w:rsid w:val="00910A1F"/>
    <w:rsid w:val="009111A2"/>
    <w:rsid w:val="00911E2C"/>
    <w:rsid w:val="00926608"/>
    <w:rsid w:val="00940380"/>
    <w:rsid w:val="00941CE9"/>
    <w:rsid w:val="00942D4F"/>
    <w:rsid w:val="009513BB"/>
    <w:rsid w:val="009549AF"/>
    <w:rsid w:val="0096031D"/>
    <w:rsid w:val="00963C21"/>
    <w:rsid w:val="0096738E"/>
    <w:rsid w:val="00970477"/>
    <w:rsid w:val="0097201E"/>
    <w:rsid w:val="009736B5"/>
    <w:rsid w:val="00974181"/>
    <w:rsid w:val="00981016"/>
    <w:rsid w:val="00993070"/>
    <w:rsid w:val="00996AD3"/>
    <w:rsid w:val="009A0704"/>
    <w:rsid w:val="009B01BC"/>
    <w:rsid w:val="009B5D24"/>
    <w:rsid w:val="009C1DC4"/>
    <w:rsid w:val="009D3EEB"/>
    <w:rsid w:val="009D75DF"/>
    <w:rsid w:val="009E287B"/>
    <w:rsid w:val="009E6182"/>
    <w:rsid w:val="009F17C0"/>
    <w:rsid w:val="009F24AA"/>
    <w:rsid w:val="009F4DD1"/>
    <w:rsid w:val="009F7663"/>
    <w:rsid w:val="00A06810"/>
    <w:rsid w:val="00A22DE8"/>
    <w:rsid w:val="00A25C0A"/>
    <w:rsid w:val="00A268E5"/>
    <w:rsid w:val="00A26FFD"/>
    <w:rsid w:val="00A27253"/>
    <w:rsid w:val="00A30755"/>
    <w:rsid w:val="00A30C1D"/>
    <w:rsid w:val="00A44958"/>
    <w:rsid w:val="00A4535F"/>
    <w:rsid w:val="00A467F7"/>
    <w:rsid w:val="00A5279C"/>
    <w:rsid w:val="00A552DD"/>
    <w:rsid w:val="00A66A9F"/>
    <w:rsid w:val="00A712FB"/>
    <w:rsid w:val="00A73396"/>
    <w:rsid w:val="00A74D8C"/>
    <w:rsid w:val="00A8304B"/>
    <w:rsid w:val="00A958CA"/>
    <w:rsid w:val="00A965C3"/>
    <w:rsid w:val="00A975C4"/>
    <w:rsid w:val="00AA0BB1"/>
    <w:rsid w:val="00AA20C7"/>
    <w:rsid w:val="00AA3EA8"/>
    <w:rsid w:val="00AA3FF5"/>
    <w:rsid w:val="00AB6B3B"/>
    <w:rsid w:val="00AC5B5D"/>
    <w:rsid w:val="00AD25D5"/>
    <w:rsid w:val="00AD2FCE"/>
    <w:rsid w:val="00AD4793"/>
    <w:rsid w:val="00AD69FC"/>
    <w:rsid w:val="00AD7034"/>
    <w:rsid w:val="00AE5D1D"/>
    <w:rsid w:val="00AE7B4C"/>
    <w:rsid w:val="00AF22C7"/>
    <w:rsid w:val="00AF678D"/>
    <w:rsid w:val="00B166AB"/>
    <w:rsid w:val="00B173E7"/>
    <w:rsid w:val="00B17923"/>
    <w:rsid w:val="00B22577"/>
    <w:rsid w:val="00B30A76"/>
    <w:rsid w:val="00B3210A"/>
    <w:rsid w:val="00B3255F"/>
    <w:rsid w:val="00B3260A"/>
    <w:rsid w:val="00B34B91"/>
    <w:rsid w:val="00B37D6D"/>
    <w:rsid w:val="00B41113"/>
    <w:rsid w:val="00B50BEF"/>
    <w:rsid w:val="00B51FDF"/>
    <w:rsid w:val="00B527FA"/>
    <w:rsid w:val="00B52DFE"/>
    <w:rsid w:val="00B530C8"/>
    <w:rsid w:val="00B66580"/>
    <w:rsid w:val="00B723B0"/>
    <w:rsid w:val="00B74C35"/>
    <w:rsid w:val="00B76FFD"/>
    <w:rsid w:val="00B802E7"/>
    <w:rsid w:val="00B8224C"/>
    <w:rsid w:val="00B871A5"/>
    <w:rsid w:val="00B97A14"/>
    <w:rsid w:val="00BA24CF"/>
    <w:rsid w:val="00BA461E"/>
    <w:rsid w:val="00BB008A"/>
    <w:rsid w:val="00BB2E45"/>
    <w:rsid w:val="00BB487A"/>
    <w:rsid w:val="00BB5364"/>
    <w:rsid w:val="00BC0709"/>
    <w:rsid w:val="00BC1CBF"/>
    <w:rsid w:val="00BD000C"/>
    <w:rsid w:val="00BD01DF"/>
    <w:rsid w:val="00BD682D"/>
    <w:rsid w:val="00BD7BE1"/>
    <w:rsid w:val="00BE5026"/>
    <w:rsid w:val="00BE5ABB"/>
    <w:rsid w:val="00BF36B1"/>
    <w:rsid w:val="00BF4401"/>
    <w:rsid w:val="00C01B24"/>
    <w:rsid w:val="00C022E2"/>
    <w:rsid w:val="00C03056"/>
    <w:rsid w:val="00C104C6"/>
    <w:rsid w:val="00C12528"/>
    <w:rsid w:val="00C163B3"/>
    <w:rsid w:val="00C2095F"/>
    <w:rsid w:val="00C228A1"/>
    <w:rsid w:val="00C25283"/>
    <w:rsid w:val="00C2755B"/>
    <w:rsid w:val="00C35343"/>
    <w:rsid w:val="00C366C4"/>
    <w:rsid w:val="00C36B47"/>
    <w:rsid w:val="00C401B2"/>
    <w:rsid w:val="00C57918"/>
    <w:rsid w:val="00C606CD"/>
    <w:rsid w:val="00C6473E"/>
    <w:rsid w:val="00C649D8"/>
    <w:rsid w:val="00C65F58"/>
    <w:rsid w:val="00C6678B"/>
    <w:rsid w:val="00C90356"/>
    <w:rsid w:val="00C93E92"/>
    <w:rsid w:val="00C951A8"/>
    <w:rsid w:val="00C95E24"/>
    <w:rsid w:val="00CA154C"/>
    <w:rsid w:val="00CA241C"/>
    <w:rsid w:val="00CB2CA9"/>
    <w:rsid w:val="00CC0D47"/>
    <w:rsid w:val="00CC65F1"/>
    <w:rsid w:val="00CD0DD6"/>
    <w:rsid w:val="00CD265A"/>
    <w:rsid w:val="00CD4437"/>
    <w:rsid w:val="00CE0462"/>
    <w:rsid w:val="00CE7181"/>
    <w:rsid w:val="00CF379E"/>
    <w:rsid w:val="00D02B89"/>
    <w:rsid w:val="00D03926"/>
    <w:rsid w:val="00D03E9C"/>
    <w:rsid w:val="00D06AC5"/>
    <w:rsid w:val="00D11A60"/>
    <w:rsid w:val="00D1281A"/>
    <w:rsid w:val="00D15124"/>
    <w:rsid w:val="00D15F13"/>
    <w:rsid w:val="00D22D1F"/>
    <w:rsid w:val="00D25F0D"/>
    <w:rsid w:val="00D3117D"/>
    <w:rsid w:val="00D34257"/>
    <w:rsid w:val="00D359B5"/>
    <w:rsid w:val="00D5382B"/>
    <w:rsid w:val="00D53FAF"/>
    <w:rsid w:val="00D577A7"/>
    <w:rsid w:val="00D637EB"/>
    <w:rsid w:val="00D64E60"/>
    <w:rsid w:val="00D843D5"/>
    <w:rsid w:val="00D85836"/>
    <w:rsid w:val="00D9006B"/>
    <w:rsid w:val="00D90537"/>
    <w:rsid w:val="00D90B5E"/>
    <w:rsid w:val="00D946FE"/>
    <w:rsid w:val="00DA256C"/>
    <w:rsid w:val="00DB0E8F"/>
    <w:rsid w:val="00DB4DF3"/>
    <w:rsid w:val="00DB6330"/>
    <w:rsid w:val="00DB6437"/>
    <w:rsid w:val="00DB7F40"/>
    <w:rsid w:val="00DC28BC"/>
    <w:rsid w:val="00DC7669"/>
    <w:rsid w:val="00DD192A"/>
    <w:rsid w:val="00DD37EC"/>
    <w:rsid w:val="00DD491F"/>
    <w:rsid w:val="00DD520A"/>
    <w:rsid w:val="00DD5309"/>
    <w:rsid w:val="00DD599F"/>
    <w:rsid w:val="00DE2460"/>
    <w:rsid w:val="00DE3334"/>
    <w:rsid w:val="00DE66D1"/>
    <w:rsid w:val="00DF0378"/>
    <w:rsid w:val="00DF0499"/>
    <w:rsid w:val="00DF3F31"/>
    <w:rsid w:val="00DF4DD2"/>
    <w:rsid w:val="00E00F02"/>
    <w:rsid w:val="00E01810"/>
    <w:rsid w:val="00E024FE"/>
    <w:rsid w:val="00E02C29"/>
    <w:rsid w:val="00E03584"/>
    <w:rsid w:val="00E06FB2"/>
    <w:rsid w:val="00E0723D"/>
    <w:rsid w:val="00E10276"/>
    <w:rsid w:val="00E13EEA"/>
    <w:rsid w:val="00E15CAE"/>
    <w:rsid w:val="00E166E0"/>
    <w:rsid w:val="00E22905"/>
    <w:rsid w:val="00E22C95"/>
    <w:rsid w:val="00E23230"/>
    <w:rsid w:val="00E26338"/>
    <w:rsid w:val="00E26A26"/>
    <w:rsid w:val="00E272EC"/>
    <w:rsid w:val="00E31455"/>
    <w:rsid w:val="00E3563F"/>
    <w:rsid w:val="00E41ABF"/>
    <w:rsid w:val="00E44DC0"/>
    <w:rsid w:val="00E52416"/>
    <w:rsid w:val="00E60DFA"/>
    <w:rsid w:val="00E72886"/>
    <w:rsid w:val="00E73F74"/>
    <w:rsid w:val="00E9519C"/>
    <w:rsid w:val="00E96D5A"/>
    <w:rsid w:val="00EA0C0D"/>
    <w:rsid w:val="00EA506C"/>
    <w:rsid w:val="00EA758F"/>
    <w:rsid w:val="00EB0A7C"/>
    <w:rsid w:val="00EB155B"/>
    <w:rsid w:val="00EB1915"/>
    <w:rsid w:val="00EB2114"/>
    <w:rsid w:val="00EB2860"/>
    <w:rsid w:val="00EC3B43"/>
    <w:rsid w:val="00EE1651"/>
    <w:rsid w:val="00EE2AD7"/>
    <w:rsid w:val="00EF6B4E"/>
    <w:rsid w:val="00EF6B6D"/>
    <w:rsid w:val="00F0209E"/>
    <w:rsid w:val="00F06641"/>
    <w:rsid w:val="00F137AD"/>
    <w:rsid w:val="00F16336"/>
    <w:rsid w:val="00F206E8"/>
    <w:rsid w:val="00F21A71"/>
    <w:rsid w:val="00F40C21"/>
    <w:rsid w:val="00F414F3"/>
    <w:rsid w:val="00F46614"/>
    <w:rsid w:val="00F518B0"/>
    <w:rsid w:val="00F60F6C"/>
    <w:rsid w:val="00F64020"/>
    <w:rsid w:val="00F71688"/>
    <w:rsid w:val="00F77254"/>
    <w:rsid w:val="00F774D3"/>
    <w:rsid w:val="00F810E4"/>
    <w:rsid w:val="00F835E6"/>
    <w:rsid w:val="00F8591E"/>
    <w:rsid w:val="00F94871"/>
    <w:rsid w:val="00FA1B7B"/>
    <w:rsid w:val="00FA4B41"/>
    <w:rsid w:val="00FA540F"/>
    <w:rsid w:val="00FB6AE5"/>
    <w:rsid w:val="00FB71FA"/>
    <w:rsid w:val="00FB7F5D"/>
    <w:rsid w:val="00FC4D9B"/>
    <w:rsid w:val="00FD3D55"/>
    <w:rsid w:val="00FD4D81"/>
    <w:rsid w:val="00FE012D"/>
    <w:rsid w:val="00FE424B"/>
    <w:rsid w:val="00FE74F6"/>
    <w:rsid w:val="00FF3383"/>
    <w:rsid w:val="00FF3BC6"/>
    <w:rsid w:val="00FF4CCC"/>
    <w:rsid w:val="00FF70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F3F31"/>
    <w:pPr>
      <w:widowControl w:val="0"/>
    </w:pPr>
    <w:rPr>
      <w:kern w:val="2"/>
      <w:sz w:val="24"/>
      <w:szCs w:val="24"/>
    </w:rPr>
  </w:style>
  <w:style w:type="paragraph" w:styleId="10">
    <w:name w:val="heading 1"/>
    <w:basedOn w:val="a1"/>
    <w:next w:val="a1"/>
    <w:qFormat/>
    <w:rsid w:val="00DF3F31"/>
    <w:pPr>
      <w:keepNext/>
      <w:spacing w:before="180" w:after="180" w:line="720" w:lineRule="auto"/>
      <w:outlineLvl w:val="0"/>
    </w:pPr>
    <w:rPr>
      <w:rFonts w:ascii="Arial" w:hAnsi="Arial"/>
      <w:b/>
      <w:bCs/>
      <w:kern w:val="52"/>
      <w:sz w:val="52"/>
      <w:szCs w:val="52"/>
    </w:rPr>
  </w:style>
  <w:style w:type="paragraph" w:styleId="2">
    <w:name w:val="heading 2"/>
    <w:basedOn w:val="a1"/>
    <w:next w:val="a1"/>
    <w:qFormat/>
    <w:rsid w:val="00DF3F31"/>
    <w:pPr>
      <w:keepNext/>
      <w:spacing w:line="720" w:lineRule="auto"/>
      <w:outlineLvl w:val="1"/>
    </w:pPr>
    <w:rPr>
      <w:rFonts w:ascii="Arial" w:hAnsi="Arial"/>
      <w:b/>
      <w:bCs/>
      <w:sz w:val="48"/>
      <w:szCs w:val="48"/>
    </w:rPr>
  </w:style>
  <w:style w:type="paragraph" w:styleId="3">
    <w:name w:val="heading 3"/>
    <w:basedOn w:val="a1"/>
    <w:next w:val="a1"/>
    <w:qFormat/>
    <w:rsid w:val="00DF3F31"/>
    <w:pPr>
      <w:keepNext/>
      <w:spacing w:line="720" w:lineRule="auto"/>
      <w:outlineLvl w:val="2"/>
    </w:pPr>
    <w:rPr>
      <w:rFonts w:ascii="Arial" w:hAnsi="Arial"/>
      <w:b/>
      <w:bCs/>
      <w:sz w:val="36"/>
      <w:szCs w:val="36"/>
    </w:rPr>
  </w:style>
  <w:style w:type="paragraph" w:styleId="4">
    <w:name w:val="heading 4"/>
    <w:basedOn w:val="a1"/>
    <w:next w:val="a1"/>
    <w:qFormat/>
    <w:rsid w:val="00DF3F31"/>
    <w:pPr>
      <w:keepNext/>
      <w:spacing w:line="720" w:lineRule="auto"/>
      <w:outlineLvl w:val="3"/>
    </w:pPr>
    <w:rPr>
      <w:rFonts w:ascii="Arial" w:hAnsi="Arial"/>
      <w:sz w:val="36"/>
      <w:szCs w:val="36"/>
    </w:rPr>
  </w:style>
  <w:style w:type="paragraph" w:styleId="5">
    <w:name w:val="heading 5"/>
    <w:basedOn w:val="a1"/>
    <w:next w:val="a1"/>
    <w:qFormat/>
    <w:rsid w:val="00DF3F31"/>
    <w:pPr>
      <w:keepNext/>
      <w:spacing w:line="720" w:lineRule="auto"/>
      <w:ind w:leftChars="200" w:left="200"/>
      <w:outlineLvl w:val="4"/>
    </w:pPr>
    <w:rPr>
      <w:rFonts w:ascii="Arial" w:hAnsi="Arial"/>
      <w:b/>
      <w:bCs/>
      <w:sz w:val="36"/>
      <w:szCs w:val="36"/>
    </w:rPr>
  </w:style>
  <w:style w:type="paragraph" w:styleId="6">
    <w:name w:val="heading 6"/>
    <w:basedOn w:val="a1"/>
    <w:next w:val="a1"/>
    <w:qFormat/>
    <w:rsid w:val="00DF3F31"/>
    <w:pPr>
      <w:keepNext/>
      <w:numPr>
        <w:ilvl w:val="5"/>
        <w:numId w:val="8"/>
      </w:numPr>
      <w:spacing w:line="720" w:lineRule="auto"/>
      <w:outlineLvl w:val="5"/>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Outline">
    <w:name w:val="Outline"/>
    <w:rsid w:val="002D6A06"/>
    <w:pPr>
      <w:numPr>
        <w:numId w:val="1"/>
      </w:numPr>
    </w:pPr>
  </w:style>
  <w:style w:type="numbering" w:customStyle="1" w:styleId="a">
    <w:name w:val="我的研究格式"/>
    <w:rsid w:val="00051E53"/>
    <w:pPr>
      <w:numPr>
        <w:numId w:val="3"/>
      </w:numPr>
    </w:pPr>
  </w:style>
  <w:style w:type="paragraph" w:styleId="a0">
    <w:name w:val="footnote text"/>
    <w:basedOn w:val="a1"/>
    <w:semiHidden/>
    <w:rsid w:val="00717C17"/>
    <w:pPr>
      <w:numPr>
        <w:numId w:val="7"/>
      </w:numPr>
      <w:snapToGrid w:val="0"/>
    </w:pPr>
    <w:rPr>
      <w:rFonts w:eastAsia="標楷體"/>
      <w:sz w:val="20"/>
      <w:szCs w:val="20"/>
    </w:rPr>
  </w:style>
  <w:style w:type="paragraph" w:customStyle="1" w:styleId="1146pt6pt">
    <w:name w:val="樣式 標題 1 + (中文) 標楷體 (拉丁文) 14 點 套用前:  6 pt 套用後:  6 pt 行距:  固定行..."/>
    <w:basedOn w:val="10"/>
    <w:rsid w:val="00DF3F31"/>
    <w:pPr>
      <w:numPr>
        <w:numId w:val="8"/>
      </w:numPr>
      <w:spacing w:before="120" w:after="120" w:line="400" w:lineRule="exact"/>
      <w:jc w:val="both"/>
    </w:pPr>
    <w:rPr>
      <w:rFonts w:eastAsia="標楷體"/>
      <w:b w:val="0"/>
      <w:sz w:val="24"/>
    </w:rPr>
  </w:style>
  <w:style w:type="paragraph" w:customStyle="1" w:styleId="214">
    <w:name w:val="樣式 標題 2財團法人資訊工業策進會 + 標楷體 (拉丁文) 14 點"/>
    <w:basedOn w:val="2"/>
    <w:rsid w:val="00DF3F31"/>
    <w:pPr>
      <w:numPr>
        <w:ilvl w:val="1"/>
        <w:numId w:val="8"/>
      </w:numPr>
      <w:snapToGrid w:val="0"/>
      <w:spacing w:before="120" w:after="120" w:line="400" w:lineRule="exact"/>
    </w:pPr>
    <w:rPr>
      <w:rFonts w:ascii="標楷體" w:eastAsia="標楷體" w:hAnsi="標楷體"/>
      <w:b w:val="0"/>
      <w:sz w:val="24"/>
    </w:rPr>
  </w:style>
  <w:style w:type="paragraph" w:customStyle="1" w:styleId="31424pt">
    <w:name w:val="樣式 標題 3 + (中文) 標楷體 14 點 非粗體 行距:  固定行高 24 pt"/>
    <w:basedOn w:val="3"/>
    <w:rsid w:val="00DF3F31"/>
    <w:pPr>
      <w:numPr>
        <w:ilvl w:val="2"/>
        <w:numId w:val="8"/>
      </w:numPr>
      <w:snapToGrid w:val="0"/>
      <w:spacing w:before="120" w:after="120" w:line="400" w:lineRule="exact"/>
    </w:pPr>
    <w:rPr>
      <w:rFonts w:eastAsia="標楷體"/>
      <w:b w:val="0"/>
      <w:bCs w:val="0"/>
      <w:sz w:val="24"/>
      <w:szCs w:val="28"/>
    </w:rPr>
  </w:style>
  <w:style w:type="paragraph" w:customStyle="1" w:styleId="41424pt">
    <w:name w:val="樣式 標題 4 + (中文) 標楷體 14 點 行距:  固定行高 24 pt"/>
    <w:basedOn w:val="4"/>
    <w:rsid w:val="00DF3F31"/>
    <w:pPr>
      <w:numPr>
        <w:ilvl w:val="3"/>
        <w:numId w:val="8"/>
      </w:numPr>
      <w:snapToGrid w:val="0"/>
      <w:spacing w:before="120" w:after="120" w:line="400" w:lineRule="exact"/>
    </w:pPr>
    <w:rPr>
      <w:rFonts w:eastAsia="標楷體"/>
      <w:sz w:val="24"/>
      <w:szCs w:val="28"/>
    </w:rPr>
  </w:style>
  <w:style w:type="paragraph" w:customStyle="1" w:styleId="51424pt">
    <w:name w:val="樣式 標題 5 + 標楷體 14 點 非粗體 行距:  固定行高 24 pt"/>
    <w:basedOn w:val="5"/>
    <w:rsid w:val="00DF3F31"/>
    <w:pPr>
      <w:numPr>
        <w:ilvl w:val="4"/>
        <w:numId w:val="8"/>
      </w:numPr>
      <w:snapToGrid w:val="0"/>
      <w:spacing w:before="120" w:after="120" w:line="400" w:lineRule="exact"/>
      <w:ind w:leftChars="0" w:left="0"/>
    </w:pPr>
    <w:rPr>
      <w:rFonts w:ascii="標楷體" w:eastAsia="標楷體" w:hAnsi="標楷體"/>
      <w:b w:val="0"/>
      <w:bCs w:val="0"/>
      <w:sz w:val="24"/>
      <w:szCs w:val="28"/>
    </w:rPr>
  </w:style>
  <w:style w:type="paragraph" w:styleId="a5">
    <w:name w:val="Body Text"/>
    <w:basedOn w:val="a1"/>
    <w:rsid w:val="00DF3F31"/>
    <w:pPr>
      <w:jc w:val="both"/>
    </w:pPr>
    <w:rPr>
      <w:rFonts w:ascii="標楷體" w:eastAsia="標楷體" w:hAnsi="標楷體"/>
      <w:szCs w:val="27"/>
    </w:rPr>
  </w:style>
  <w:style w:type="paragraph" w:styleId="20">
    <w:name w:val="Body Text 2"/>
    <w:basedOn w:val="a1"/>
    <w:rsid w:val="00DF3F31"/>
    <w:pPr>
      <w:spacing w:after="120" w:line="480" w:lineRule="auto"/>
    </w:pPr>
  </w:style>
  <w:style w:type="numbering" w:customStyle="1" w:styleId="1">
    <w:name w:val="目前的清單1"/>
    <w:rsid w:val="00DF3F31"/>
    <w:pPr>
      <w:numPr>
        <w:numId w:val="13"/>
      </w:numPr>
    </w:pPr>
  </w:style>
  <w:style w:type="character" w:styleId="a6">
    <w:name w:val="annotation reference"/>
    <w:basedOn w:val="a2"/>
    <w:semiHidden/>
    <w:rsid w:val="00D06AC5"/>
    <w:rPr>
      <w:sz w:val="18"/>
      <w:szCs w:val="18"/>
    </w:rPr>
  </w:style>
  <w:style w:type="paragraph" w:styleId="a7">
    <w:name w:val="annotation text"/>
    <w:basedOn w:val="a1"/>
    <w:semiHidden/>
    <w:rsid w:val="00D06AC5"/>
  </w:style>
  <w:style w:type="paragraph" w:styleId="a8">
    <w:name w:val="annotation subject"/>
    <w:basedOn w:val="a7"/>
    <w:next w:val="a7"/>
    <w:semiHidden/>
    <w:rsid w:val="00D06AC5"/>
    <w:rPr>
      <w:b/>
      <w:bCs/>
    </w:rPr>
  </w:style>
  <w:style w:type="paragraph" w:styleId="a9">
    <w:name w:val="Balloon Text"/>
    <w:basedOn w:val="a1"/>
    <w:semiHidden/>
    <w:rsid w:val="00D06AC5"/>
    <w:rPr>
      <w:rFonts w:ascii="Arial" w:hAnsi="Arial"/>
      <w:sz w:val="18"/>
      <w:szCs w:val="18"/>
    </w:rPr>
  </w:style>
  <w:style w:type="paragraph" w:styleId="aa">
    <w:name w:val="footer"/>
    <w:basedOn w:val="a1"/>
    <w:link w:val="ab"/>
    <w:uiPriority w:val="99"/>
    <w:rsid w:val="0052596E"/>
    <w:pPr>
      <w:tabs>
        <w:tab w:val="center" w:pos="4153"/>
        <w:tab w:val="right" w:pos="8306"/>
      </w:tabs>
      <w:snapToGrid w:val="0"/>
    </w:pPr>
    <w:rPr>
      <w:sz w:val="20"/>
      <w:szCs w:val="20"/>
    </w:rPr>
  </w:style>
  <w:style w:type="character" w:styleId="ac">
    <w:name w:val="page number"/>
    <w:basedOn w:val="a2"/>
    <w:rsid w:val="0052596E"/>
  </w:style>
  <w:style w:type="paragraph" w:styleId="ad">
    <w:name w:val="header"/>
    <w:basedOn w:val="a1"/>
    <w:rsid w:val="00E44DC0"/>
    <w:pPr>
      <w:tabs>
        <w:tab w:val="center" w:pos="4153"/>
        <w:tab w:val="right" w:pos="8306"/>
      </w:tabs>
      <w:snapToGrid w:val="0"/>
    </w:pPr>
    <w:rPr>
      <w:sz w:val="20"/>
      <w:szCs w:val="20"/>
    </w:rPr>
  </w:style>
  <w:style w:type="paragraph" w:styleId="ae">
    <w:name w:val="List Paragraph"/>
    <w:basedOn w:val="a1"/>
    <w:link w:val="af"/>
    <w:uiPriority w:val="34"/>
    <w:qFormat/>
    <w:rsid w:val="00FE74F6"/>
    <w:pPr>
      <w:ind w:leftChars="200" w:left="480"/>
    </w:pPr>
  </w:style>
  <w:style w:type="character" w:customStyle="1" w:styleId="ab">
    <w:name w:val="頁尾 字元"/>
    <w:basedOn w:val="a2"/>
    <w:link w:val="aa"/>
    <w:uiPriority w:val="99"/>
    <w:rsid w:val="00DD192A"/>
    <w:rPr>
      <w:kern w:val="2"/>
    </w:rPr>
  </w:style>
  <w:style w:type="character" w:styleId="af0">
    <w:name w:val="Hyperlink"/>
    <w:basedOn w:val="a2"/>
    <w:rsid w:val="00DF0499"/>
    <w:rPr>
      <w:color w:val="0000FF" w:themeColor="hyperlink"/>
      <w:u w:val="single"/>
    </w:rPr>
  </w:style>
  <w:style w:type="character" w:customStyle="1" w:styleId="af">
    <w:name w:val="清單段落 字元"/>
    <w:link w:val="ae"/>
    <w:uiPriority w:val="34"/>
    <w:rsid w:val="00422E10"/>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F3F31"/>
    <w:pPr>
      <w:widowControl w:val="0"/>
    </w:pPr>
    <w:rPr>
      <w:kern w:val="2"/>
      <w:sz w:val="24"/>
      <w:szCs w:val="24"/>
    </w:rPr>
  </w:style>
  <w:style w:type="paragraph" w:styleId="10">
    <w:name w:val="heading 1"/>
    <w:basedOn w:val="a1"/>
    <w:next w:val="a1"/>
    <w:qFormat/>
    <w:rsid w:val="00DF3F31"/>
    <w:pPr>
      <w:keepNext/>
      <w:spacing w:before="180" w:after="180" w:line="720" w:lineRule="auto"/>
      <w:outlineLvl w:val="0"/>
    </w:pPr>
    <w:rPr>
      <w:rFonts w:ascii="Arial" w:hAnsi="Arial"/>
      <w:b/>
      <w:bCs/>
      <w:kern w:val="52"/>
      <w:sz w:val="52"/>
      <w:szCs w:val="52"/>
    </w:rPr>
  </w:style>
  <w:style w:type="paragraph" w:styleId="2">
    <w:name w:val="heading 2"/>
    <w:basedOn w:val="a1"/>
    <w:next w:val="a1"/>
    <w:qFormat/>
    <w:rsid w:val="00DF3F31"/>
    <w:pPr>
      <w:keepNext/>
      <w:spacing w:line="720" w:lineRule="auto"/>
      <w:outlineLvl w:val="1"/>
    </w:pPr>
    <w:rPr>
      <w:rFonts w:ascii="Arial" w:hAnsi="Arial"/>
      <w:b/>
      <w:bCs/>
      <w:sz w:val="48"/>
      <w:szCs w:val="48"/>
    </w:rPr>
  </w:style>
  <w:style w:type="paragraph" w:styleId="3">
    <w:name w:val="heading 3"/>
    <w:basedOn w:val="a1"/>
    <w:next w:val="a1"/>
    <w:qFormat/>
    <w:rsid w:val="00DF3F31"/>
    <w:pPr>
      <w:keepNext/>
      <w:spacing w:line="720" w:lineRule="auto"/>
      <w:outlineLvl w:val="2"/>
    </w:pPr>
    <w:rPr>
      <w:rFonts w:ascii="Arial" w:hAnsi="Arial"/>
      <w:b/>
      <w:bCs/>
      <w:sz w:val="36"/>
      <w:szCs w:val="36"/>
    </w:rPr>
  </w:style>
  <w:style w:type="paragraph" w:styleId="4">
    <w:name w:val="heading 4"/>
    <w:basedOn w:val="a1"/>
    <w:next w:val="a1"/>
    <w:qFormat/>
    <w:rsid w:val="00DF3F31"/>
    <w:pPr>
      <w:keepNext/>
      <w:spacing w:line="720" w:lineRule="auto"/>
      <w:outlineLvl w:val="3"/>
    </w:pPr>
    <w:rPr>
      <w:rFonts w:ascii="Arial" w:hAnsi="Arial"/>
      <w:sz w:val="36"/>
      <w:szCs w:val="36"/>
    </w:rPr>
  </w:style>
  <w:style w:type="paragraph" w:styleId="5">
    <w:name w:val="heading 5"/>
    <w:basedOn w:val="a1"/>
    <w:next w:val="a1"/>
    <w:qFormat/>
    <w:rsid w:val="00DF3F31"/>
    <w:pPr>
      <w:keepNext/>
      <w:spacing w:line="720" w:lineRule="auto"/>
      <w:ind w:leftChars="200" w:left="200"/>
      <w:outlineLvl w:val="4"/>
    </w:pPr>
    <w:rPr>
      <w:rFonts w:ascii="Arial" w:hAnsi="Arial"/>
      <w:b/>
      <w:bCs/>
      <w:sz w:val="36"/>
      <w:szCs w:val="36"/>
    </w:rPr>
  </w:style>
  <w:style w:type="paragraph" w:styleId="6">
    <w:name w:val="heading 6"/>
    <w:basedOn w:val="a1"/>
    <w:next w:val="a1"/>
    <w:qFormat/>
    <w:rsid w:val="00DF3F31"/>
    <w:pPr>
      <w:keepNext/>
      <w:numPr>
        <w:ilvl w:val="5"/>
        <w:numId w:val="8"/>
      </w:numPr>
      <w:spacing w:line="720" w:lineRule="auto"/>
      <w:outlineLvl w:val="5"/>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Outline">
    <w:name w:val="Outline"/>
    <w:rsid w:val="002D6A06"/>
    <w:pPr>
      <w:numPr>
        <w:numId w:val="1"/>
      </w:numPr>
    </w:pPr>
  </w:style>
  <w:style w:type="numbering" w:customStyle="1" w:styleId="a">
    <w:name w:val="我的研究格式"/>
    <w:rsid w:val="00051E53"/>
    <w:pPr>
      <w:numPr>
        <w:numId w:val="3"/>
      </w:numPr>
    </w:pPr>
  </w:style>
  <w:style w:type="paragraph" w:styleId="a0">
    <w:name w:val="footnote text"/>
    <w:basedOn w:val="a1"/>
    <w:semiHidden/>
    <w:rsid w:val="00717C17"/>
    <w:pPr>
      <w:numPr>
        <w:numId w:val="7"/>
      </w:numPr>
      <w:snapToGrid w:val="0"/>
    </w:pPr>
    <w:rPr>
      <w:rFonts w:eastAsia="標楷體"/>
      <w:sz w:val="20"/>
      <w:szCs w:val="20"/>
    </w:rPr>
  </w:style>
  <w:style w:type="paragraph" w:customStyle="1" w:styleId="1146pt6pt">
    <w:name w:val="樣式 標題 1 + (中文) 標楷體 (拉丁文) 14 點 套用前:  6 pt 套用後:  6 pt 行距:  固定行..."/>
    <w:basedOn w:val="10"/>
    <w:rsid w:val="00DF3F31"/>
    <w:pPr>
      <w:numPr>
        <w:numId w:val="8"/>
      </w:numPr>
      <w:spacing w:before="120" w:after="120" w:line="400" w:lineRule="exact"/>
      <w:jc w:val="both"/>
    </w:pPr>
    <w:rPr>
      <w:rFonts w:eastAsia="標楷體"/>
      <w:b w:val="0"/>
      <w:sz w:val="24"/>
    </w:rPr>
  </w:style>
  <w:style w:type="paragraph" w:customStyle="1" w:styleId="214">
    <w:name w:val="樣式 標題 2財團法人資訊工業策進會 + 標楷體 (拉丁文) 14 點"/>
    <w:basedOn w:val="2"/>
    <w:rsid w:val="00DF3F31"/>
    <w:pPr>
      <w:numPr>
        <w:ilvl w:val="1"/>
        <w:numId w:val="8"/>
      </w:numPr>
      <w:snapToGrid w:val="0"/>
      <w:spacing w:before="120" w:after="120" w:line="400" w:lineRule="exact"/>
    </w:pPr>
    <w:rPr>
      <w:rFonts w:ascii="標楷體" w:eastAsia="標楷體" w:hAnsi="標楷體"/>
      <w:b w:val="0"/>
      <w:sz w:val="24"/>
    </w:rPr>
  </w:style>
  <w:style w:type="paragraph" w:customStyle="1" w:styleId="31424pt">
    <w:name w:val="樣式 標題 3 + (中文) 標楷體 14 點 非粗體 行距:  固定行高 24 pt"/>
    <w:basedOn w:val="3"/>
    <w:rsid w:val="00DF3F31"/>
    <w:pPr>
      <w:numPr>
        <w:ilvl w:val="2"/>
        <w:numId w:val="8"/>
      </w:numPr>
      <w:snapToGrid w:val="0"/>
      <w:spacing w:before="120" w:after="120" w:line="400" w:lineRule="exact"/>
    </w:pPr>
    <w:rPr>
      <w:rFonts w:eastAsia="標楷體"/>
      <w:b w:val="0"/>
      <w:bCs w:val="0"/>
      <w:sz w:val="24"/>
      <w:szCs w:val="28"/>
    </w:rPr>
  </w:style>
  <w:style w:type="paragraph" w:customStyle="1" w:styleId="41424pt">
    <w:name w:val="樣式 標題 4 + (中文) 標楷體 14 點 行距:  固定行高 24 pt"/>
    <w:basedOn w:val="4"/>
    <w:rsid w:val="00DF3F31"/>
    <w:pPr>
      <w:numPr>
        <w:ilvl w:val="3"/>
        <w:numId w:val="8"/>
      </w:numPr>
      <w:snapToGrid w:val="0"/>
      <w:spacing w:before="120" w:after="120" w:line="400" w:lineRule="exact"/>
    </w:pPr>
    <w:rPr>
      <w:rFonts w:eastAsia="標楷體"/>
      <w:sz w:val="24"/>
      <w:szCs w:val="28"/>
    </w:rPr>
  </w:style>
  <w:style w:type="paragraph" w:customStyle="1" w:styleId="51424pt">
    <w:name w:val="樣式 標題 5 + 標楷體 14 點 非粗體 行距:  固定行高 24 pt"/>
    <w:basedOn w:val="5"/>
    <w:rsid w:val="00DF3F31"/>
    <w:pPr>
      <w:numPr>
        <w:ilvl w:val="4"/>
        <w:numId w:val="8"/>
      </w:numPr>
      <w:snapToGrid w:val="0"/>
      <w:spacing w:before="120" w:after="120" w:line="400" w:lineRule="exact"/>
      <w:ind w:leftChars="0" w:left="0"/>
    </w:pPr>
    <w:rPr>
      <w:rFonts w:ascii="標楷體" w:eastAsia="標楷體" w:hAnsi="標楷體"/>
      <w:b w:val="0"/>
      <w:bCs w:val="0"/>
      <w:sz w:val="24"/>
      <w:szCs w:val="28"/>
    </w:rPr>
  </w:style>
  <w:style w:type="paragraph" w:styleId="a5">
    <w:name w:val="Body Text"/>
    <w:basedOn w:val="a1"/>
    <w:rsid w:val="00DF3F31"/>
    <w:pPr>
      <w:jc w:val="both"/>
    </w:pPr>
    <w:rPr>
      <w:rFonts w:ascii="標楷體" w:eastAsia="標楷體" w:hAnsi="標楷體"/>
      <w:szCs w:val="27"/>
    </w:rPr>
  </w:style>
  <w:style w:type="paragraph" w:styleId="20">
    <w:name w:val="Body Text 2"/>
    <w:basedOn w:val="a1"/>
    <w:rsid w:val="00DF3F31"/>
    <w:pPr>
      <w:spacing w:after="120" w:line="480" w:lineRule="auto"/>
    </w:pPr>
  </w:style>
  <w:style w:type="numbering" w:customStyle="1" w:styleId="1">
    <w:name w:val="目前的清單1"/>
    <w:rsid w:val="00DF3F31"/>
    <w:pPr>
      <w:numPr>
        <w:numId w:val="13"/>
      </w:numPr>
    </w:pPr>
  </w:style>
  <w:style w:type="character" w:styleId="a6">
    <w:name w:val="annotation reference"/>
    <w:basedOn w:val="a2"/>
    <w:semiHidden/>
    <w:rsid w:val="00D06AC5"/>
    <w:rPr>
      <w:sz w:val="18"/>
      <w:szCs w:val="18"/>
    </w:rPr>
  </w:style>
  <w:style w:type="paragraph" w:styleId="a7">
    <w:name w:val="annotation text"/>
    <w:basedOn w:val="a1"/>
    <w:semiHidden/>
    <w:rsid w:val="00D06AC5"/>
  </w:style>
  <w:style w:type="paragraph" w:styleId="a8">
    <w:name w:val="annotation subject"/>
    <w:basedOn w:val="a7"/>
    <w:next w:val="a7"/>
    <w:semiHidden/>
    <w:rsid w:val="00D06AC5"/>
    <w:rPr>
      <w:b/>
      <w:bCs/>
    </w:rPr>
  </w:style>
  <w:style w:type="paragraph" w:styleId="a9">
    <w:name w:val="Balloon Text"/>
    <w:basedOn w:val="a1"/>
    <w:semiHidden/>
    <w:rsid w:val="00D06AC5"/>
    <w:rPr>
      <w:rFonts w:ascii="Arial" w:hAnsi="Arial"/>
      <w:sz w:val="18"/>
      <w:szCs w:val="18"/>
    </w:rPr>
  </w:style>
  <w:style w:type="paragraph" w:styleId="aa">
    <w:name w:val="footer"/>
    <w:basedOn w:val="a1"/>
    <w:link w:val="ab"/>
    <w:uiPriority w:val="99"/>
    <w:rsid w:val="0052596E"/>
    <w:pPr>
      <w:tabs>
        <w:tab w:val="center" w:pos="4153"/>
        <w:tab w:val="right" w:pos="8306"/>
      </w:tabs>
      <w:snapToGrid w:val="0"/>
    </w:pPr>
    <w:rPr>
      <w:sz w:val="20"/>
      <w:szCs w:val="20"/>
    </w:rPr>
  </w:style>
  <w:style w:type="character" w:styleId="ac">
    <w:name w:val="page number"/>
    <w:basedOn w:val="a2"/>
    <w:rsid w:val="0052596E"/>
  </w:style>
  <w:style w:type="paragraph" w:styleId="ad">
    <w:name w:val="header"/>
    <w:basedOn w:val="a1"/>
    <w:rsid w:val="00E44DC0"/>
    <w:pPr>
      <w:tabs>
        <w:tab w:val="center" w:pos="4153"/>
        <w:tab w:val="right" w:pos="8306"/>
      </w:tabs>
      <w:snapToGrid w:val="0"/>
    </w:pPr>
    <w:rPr>
      <w:sz w:val="20"/>
      <w:szCs w:val="20"/>
    </w:rPr>
  </w:style>
  <w:style w:type="paragraph" w:styleId="ae">
    <w:name w:val="List Paragraph"/>
    <w:basedOn w:val="a1"/>
    <w:link w:val="af"/>
    <w:uiPriority w:val="34"/>
    <w:qFormat/>
    <w:rsid w:val="00FE74F6"/>
    <w:pPr>
      <w:ind w:leftChars="200" w:left="480"/>
    </w:pPr>
  </w:style>
  <w:style w:type="character" w:customStyle="1" w:styleId="ab">
    <w:name w:val="頁尾 字元"/>
    <w:basedOn w:val="a2"/>
    <w:link w:val="aa"/>
    <w:uiPriority w:val="99"/>
    <w:rsid w:val="00DD192A"/>
    <w:rPr>
      <w:kern w:val="2"/>
    </w:rPr>
  </w:style>
  <w:style w:type="character" w:styleId="af0">
    <w:name w:val="Hyperlink"/>
    <w:basedOn w:val="a2"/>
    <w:rsid w:val="00DF0499"/>
    <w:rPr>
      <w:color w:val="0000FF" w:themeColor="hyperlink"/>
      <w:u w:val="single"/>
    </w:rPr>
  </w:style>
  <w:style w:type="character" w:customStyle="1" w:styleId="af">
    <w:name w:val="清單段落 字元"/>
    <w:link w:val="ae"/>
    <w:uiPriority w:val="34"/>
    <w:rsid w:val="00422E10"/>
    <w:rPr>
      <w:kern w:val="2"/>
      <w:sz w:val="24"/>
      <w:szCs w:val="24"/>
    </w:rPr>
  </w:style>
</w:styles>
</file>

<file path=word/webSettings.xml><?xml version="1.0" encoding="utf-8"?>
<w:webSettings xmlns:r="http://schemas.openxmlformats.org/officeDocument/2006/relationships" xmlns:w="http://schemas.openxmlformats.org/wordprocessingml/2006/main">
  <w:divs>
    <w:div w:id="179181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B7E52-C48A-4CCF-92C5-4D66CB0B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714</Words>
  <Characters>4072</Characters>
  <Application>Microsoft Office Word</Application>
  <DocSecurity>0</DocSecurity>
  <Lines>33</Lines>
  <Paragraphs>9</Paragraphs>
  <ScaleCrop>false</ScaleCrop>
  <Company>STLC</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電子簽章法修正草案總說明</dc:title>
  <dc:creator>970921</dc:creator>
  <cp:lastModifiedBy>user</cp:lastModifiedBy>
  <cp:revision>2</cp:revision>
  <cp:lastPrinted>2017-06-14T08:51:00Z</cp:lastPrinted>
  <dcterms:created xsi:type="dcterms:W3CDTF">2017-06-22T08:41:00Z</dcterms:created>
  <dcterms:modified xsi:type="dcterms:W3CDTF">2017-06-22T08:41:00Z</dcterms:modified>
</cp:coreProperties>
</file>